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E8E799" w14:textId="50E21D51" w:rsidR="001827B3" w:rsidRPr="009762AE" w:rsidRDefault="00846E57" w:rsidP="009762AE">
      <w:pPr>
        <w:shd w:val="clear" w:color="auto" w:fill="963A68"/>
        <w:jc w:val="center"/>
        <w:rPr>
          <w:rFonts w:asciiTheme="minorHAnsi" w:hAnsiTheme="minorHAnsi" w:cstheme="minorHAnsi"/>
          <w:b/>
          <w:bCs/>
          <w:color w:val="FFFFFF" w:themeColor="background1"/>
          <w:sz w:val="28"/>
          <w:szCs w:val="28"/>
        </w:rPr>
      </w:pPr>
      <w:r w:rsidRPr="009762AE">
        <w:rPr>
          <w:rFonts w:asciiTheme="minorHAnsi" w:hAnsiTheme="minorHAnsi" w:cstheme="minorHAnsi"/>
          <w:b/>
          <w:bCs/>
          <w:color w:val="FFFFFF" w:themeColor="background1"/>
          <w:sz w:val="28"/>
          <w:szCs w:val="28"/>
        </w:rPr>
        <w:t xml:space="preserve">Annexe </w:t>
      </w:r>
      <w:r w:rsidR="00051EC6">
        <w:rPr>
          <w:rFonts w:asciiTheme="minorHAnsi" w:hAnsiTheme="minorHAnsi" w:cstheme="minorHAnsi"/>
          <w:b/>
          <w:bCs/>
          <w:color w:val="FFFFFF" w:themeColor="background1"/>
          <w:sz w:val="28"/>
          <w:szCs w:val="28"/>
        </w:rPr>
        <w:t>N° 2</w:t>
      </w:r>
      <w:r w:rsidRPr="009762AE">
        <w:rPr>
          <w:rFonts w:asciiTheme="minorHAnsi" w:hAnsiTheme="minorHAnsi" w:cstheme="minorHAnsi"/>
          <w:b/>
          <w:bCs/>
          <w:color w:val="FFFFFF" w:themeColor="background1"/>
          <w:sz w:val="28"/>
          <w:szCs w:val="28"/>
        </w:rPr>
        <w:t xml:space="preserve">– Fiche outil </w:t>
      </w:r>
      <w:r w:rsidR="001549FA">
        <w:rPr>
          <w:rFonts w:asciiTheme="minorHAnsi" w:hAnsiTheme="minorHAnsi" w:cstheme="minorHAnsi"/>
          <w:b/>
          <w:bCs/>
          <w:color w:val="FFFFFF" w:themeColor="background1"/>
          <w:sz w:val="28"/>
          <w:szCs w:val="28"/>
        </w:rPr>
        <w:t>Grille d’observation de la p</w:t>
      </w:r>
      <w:r w:rsidR="00D61AF2">
        <w:rPr>
          <w:rFonts w:asciiTheme="minorHAnsi" w:hAnsiTheme="minorHAnsi" w:cstheme="minorHAnsi"/>
          <w:b/>
          <w:bCs/>
          <w:color w:val="FFFFFF" w:themeColor="background1"/>
          <w:sz w:val="28"/>
          <w:szCs w:val="28"/>
        </w:rPr>
        <w:t>rise de parole</w:t>
      </w:r>
    </w:p>
    <w:p w14:paraId="5F5D1551" w14:textId="77777777" w:rsidR="00BC4BAD" w:rsidRDefault="00BC4BAD" w:rsidP="001827B3">
      <w:pPr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Grilledutableau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8221"/>
      </w:tblGrid>
      <w:tr w:rsidR="00790F57" w14:paraId="41947D4E" w14:textId="77777777" w:rsidTr="002F6705">
        <w:tc>
          <w:tcPr>
            <w:tcW w:w="9776" w:type="dxa"/>
            <w:gridSpan w:val="2"/>
          </w:tcPr>
          <w:p w14:paraId="47C66328" w14:textId="77777777" w:rsidR="00790F57" w:rsidRPr="009762AE" w:rsidRDefault="00790F57" w:rsidP="00126615">
            <w:pPr>
              <w:jc w:val="both"/>
              <w:rPr>
                <w:rStyle w:val="Accentuation"/>
                <w:rFonts w:asciiTheme="minorHAnsi" w:hAnsiTheme="minorHAnsi" w:cstheme="minorHAnsi"/>
                <w:b/>
                <w:bCs/>
                <w:i w:val="0"/>
                <w:iCs w:val="0"/>
                <w:color w:val="C00000"/>
                <w:sz w:val="22"/>
                <w:szCs w:val="22"/>
              </w:rPr>
            </w:pPr>
            <w:bookmarkStart w:id="0" w:name="_GoBack" w:colFirst="0" w:colLast="0"/>
            <w:r w:rsidRPr="009762AE">
              <w:rPr>
                <w:rStyle w:val="Accentuation"/>
                <w:rFonts w:asciiTheme="minorHAnsi" w:hAnsiTheme="minorHAnsi" w:cstheme="minorHAnsi"/>
                <w:b/>
                <w:bCs/>
                <w:i w:val="0"/>
                <w:iCs w:val="0"/>
                <w:color w:val="C00000"/>
                <w:sz w:val="22"/>
                <w:szCs w:val="22"/>
              </w:rPr>
              <w:t xml:space="preserve">De quoi s’agit-il ? </w:t>
            </w:r>
          </w:p>
          <w:p w14:paraId="20D6D1FF" w14:textId="77777777" w:rsidR="00790F57" w:rsidRPr="00571A8D" w:rsidRDefault="00790F57" w:rsidP="00126615">
            <w:pPr>
              <w:jc w:val="both"/>
              <w:rPr>
                <w:rStyle w:val="Accentuation"/>
                <w:rFonts w:asciiTheme="minorHAnsi" w:hAnsiTheme="minorHAnsi" w:cstheme="minorHAnsi"/>
                <w:i w:val="0"/>
                <w:iCs w:val="0"/>
                <w:color w:val="000000" w:themeColor="text1"/>
                <w:sz w:val="22"/>
                <w:szCs w:val="22"/>
              </w:rPr>
            </w:pPr>
          </w:p>
          <w:p w14:paraId="6C42DCA8" w14:textId="77777777" w:rsidR="00790F57" w:rsidRPr="00A53331" w:rsidRDefault="00790F57" w:rsidP="001549FA">
            <w:pPr>
              <w:ind w:left="142"/>
              <w:jc w:val="both"/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A53331"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La grille d’observation de la prise de parole permet </w:t>
            </w:r>
            <w:proofErr w:type="spellStart"/>
            <w:r w:rsidRPr="00A53331"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au</w:t>
            </w:r>
            <w:r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·à</w:t>
            </w:r>
            <w:proofErr w:type="spellEnd"/>
            <w:r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 la</w:t>
            </w:r>
            <w:r w:rsidRPr="00A53331"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53331"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facilitateur·rice</w:t>
            </w:r>
            <w:proofErr w:type="spellEnd"/>
            <w:r w:rsidRPr="00A53331"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 de qualifier la nature de la prise de parole des personnes qui participent aux activités de groupe comme marqueur de la confiance et </w:t>
            </w:r>
            <w:r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de </w:t>
            </w:r>
            <w:r w:rsidRPr="00A53331"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l’estime de soi. </w:t>
            </w:r>
          </w:p>
          <w:p w14:paraId="579D1DFE" w14:textId="0F3DB1AB" w:rsidR="00790F57" w:rsidRPr="006D0EF5" w:rsidRDefault="00790F57" w:rsidP="001549FA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highlight w:val="yellow"/>
              </w:rPr>
            </w:pPr>
          </w:p>
        </w:tc>
      </w:tr>
      <w:bookmarkEnd w:id="0"/>
      <w:tr w:rsidR="00126615" w14:paraId="0D604462" w14:textId="77777777" w:rsidTr="009762AE">
        <w:tc>
          <w:tcPr>
            <w:tcW w:w="9776" w:type="dxa"/>
            <w:gridSpan w:val="2"/>
            <w:shd w:val="clear" w:color="auto" w:fill="F2F2F2" w:themeFill="background1" w:themeFillShade="F2"/>
          </w:tcPr>
          <w:p w14:paraId="2FB53114" w14:textId="77777777" w:rsidR="00126615" w:rsidRPr="009762AE" w:rsidRDefault="00126615" w:rsidP="00BC4BAD">
            <w:pPr>
              <w:spacing w:before="120"/>
              <w:rPr>
                <w:rStyle w:val="Accentuation"/>
                <w:rFonts w:asciiTheme="minorHAnsi" w:hAnsiTheme="minorHAnsi" w:cstheme="minorHAnsi"/>
                <w:b/>
                <w:bCs/>
                <w:i w:val="0"/>
                <w:iCs w:val="0"/>
                <w:color w:val="C00000"/>
                <w:sz w:val="22"/>
                <w:szCs w:val="22"/>
              </w:rPr>
            </w:pPr>
            <w:r w:rsidRPr="009762AE">
              <w:rPr>
                <w:rStyle w:val="Accentuation"/>
                <w:rFonts w:asciiTheme="minorHAnsi" w:hAnsiTheme="minorHAnsi" w:cstheme="minorHAnsi"/>
                <w:b/>
                <w:bCs/>
                <w:i w:val="0"/>
                <w:iCs w:val="0"/>
                <w:color w:val="C00000"/>
                <w:sz w:val="22"/>
                <w:szCs w:val="22"/>
              </w:rPr>
              <w:t xml:space="preserve">Quel lien avec le DSE Empowerment ? </w:t>
            </w:r>
          </w:p>
          <w:p w14:paraId="14596165" w14:textId="1F0B17DB" w:rsidR="00126615" w:rsidRDefault="00126615" w:rsidP="001827B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F969D1D" w14:textId="1AA1CCAE" w:rsidR="00126615" w:rsidRDefault="001549FA" w:rsidP="0012661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La prise de</w:t>
            </w:r>
            <w:r w:rsidR="00661B93">
              <w:rPr>
                <w:rFonts w:asciiTheme="minorHAnsi" w:hAnsiTheme="minorHAnsi" w:cstheme="minorHAnsi"/>
                <w:sz w:val="22"/>
                <w:szCs w:val="22"/>
              </w:rPr>
              <w:t xml:space="preserve"> parole est identifiée comme un indicateur d’empowerment cognitif. Cependant, cette prise de parole doit être quantifiée et qualifiée pour constituer un indicateur significatif. Dans le </w:t>
            </w:r>
            <w:r w:rsidR="00996C92">
              <w:rPr>
                <w:rFonts w:asciiTheme="minorHAnsi" w:hAnsiTheme="minorHAnsi" w:cstheme="minorHAnsi"/>
                <w:sz w:val="22"/>
                <w:szCs w:val="22"/>
              </w:rPr>
              <w:t>DS</w:t>
            </w:r>
            <w:r w:rsidR="006D0EF5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996C92">
              <w:rPr>
                <w:rFonts w:asciiTheme="minorHAnsi" w:hAnsiTheme="minorHAnsi" w:cstheme="minorHAnsi"/>
                <w:sz w:val="22"/>
                <w:szCs w:val="22"/>
              </w:rPr>
              <w:t xml:space="preserve"> du processus d’empowerment</w:t>
            </w:r>
            <w:r w:rsidR="00661B93">
              <w:rPr>
                <w:rFonts w:asciiTheme="minorHAnsi" w:hAnsiTheme="minorHAnsi" w:cstheme="minorHAnsi"/>
                <w:sz w:val="22"/>
                <w:szCs w:val="22"/>
              </w:rPr>
              <w:t xml:space="preserve">, il est proposé de mesurer la </w:t>
            </w:r>
            <w:r w:rsidR="00661B93" w:rsidRPr="00661B9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fréquence</w:t>
            </w:r>
            <w:r w:rsidR="00661B93">
              <w:rPr>
                <w:rFonts w:asciiTheme="minorHAnsi" w:hAnsiTheme="minorHAnsi" w:cstheme="minorHAnsi"/>
                <w:sz w:val="22"/>
                <w:szCs w:val="22"/>
              </w:rPr>
              <w:t xml:space="preserve"> et la </w:t>
            </w:r>
            <w:r w:rsidR="00661B93" w:rsidRPr="00661B9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nature</w:t>
            </w:r>
            <w:r w:rsidR="00661B93">
              <w:rPr>
                <w:rFonts w:asciiTheme="minorHAnsi" w:hAnsiTheme="minorHAnsi" w:cstheme="minorHAnsi"/>
                <w:sz w:val="22"/>
                <w:szCs w:val="22"/>
              </w:rPr>
              <w:t xml:space="preserve"> de la prise parole. </w:t>
            </w:r>
          </w:p>
          <w:p w14:paraId="7FBF8D8E" w14:textId="72A6783E" w:rsidR="00885AF7" w:rsidRDefault="00885AF7" w:rsidP="00126615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1BE80B0B" w14:textId="7B0B759F" w:rsidR="00885AF7" w:rsidRPr="00A53331" w:rsidRDefault="00885AF7" w:rsidP="00885AF7">
            <w:pPr>
              <w:jc w:val="both"/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A53331"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Un système de </w:t>
            </w:r>
            <w:proofErr w:type="spellStart"/>
            <w:r w:rsidRPr="00A53331"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scoring</w:t>
            </w:r>
            <w:proofErr w:type="spellEnd"/>
            <w:r w:rsidRPr="00A53331"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 pour qualifier la prise de parole est reporté dans la base de données et permet de quantifier cet indicateur qualitatif et d’en mesurer l’évolution :</w:t>
            </w:r>
          </w:p>
          <w:p w14:paraId="250E07AB" w14:textId="364DD8BB" w:rsidR="00885AF7" w:rsidRPr="00885AF7" w:rsidRDefault="00885AF7" w:rsidP="00661B93">
            <w:pPr>
              <w:pStyle w:val="Paragraphedeliste"/>
              <w:numPr>
                <w:ilvl w:val="0"/>
                <w:numId w:val="20"/>
              </w:numPr>
              <w:spacing w:after="0"/>
              <w:ind w:left="714" w:hanging="357"/>
              <w:jc w:val="both"/>
              <w:rPr>
                <w:rFonts w:cstheme="minorHAnsi"/>
                <w:color w:val="000000" w:themeColor="text1"/>
              </w:rPr>
            </w:pPr>
            <w:r w:rsidRPr="00885AF7">
              <w:rPr>
                <w:rFonts w:cstheme="minorHAnsi"/>
                <w:color w:val="000000" w:themeColor="text1"/>
              </w:rPr>
              <w:t>Quelle est la fréquence de la prise de parole en public </w:t>
            </w:r>
            <w:proofErr w:type="spellStart"/>
            <w:r w:rsidRPr="00885AF7">
              <w:rPr>
                <w:rFonts w:cstheme="minorHAnsi"/>
                <w:color w:val="000000" w:themeColor="text1"/>
              </w:rPr>
              <w:t>du·de</w:t>
            </w:r>
            <w:proofErr w:type="spellEnd"/>
            <w:r w:rsidRPr="00885AF7">
              <w:rPr>
                <w:rFonts w:cstheme="minorHAnsi"/>
                <w:color w:val="000000" w:themeColor="text1"/>
              </w:rPr>
              <w:t xml:space="preserve"> la </w:t>
            </w:r>
            <w:proofErr w:type="spellStart"/>
            <w:r w:rsidRPr="00885AF7">
              <w:rPr>
                <w:rFonts w:cstheme="minorHAnsi"/>
                <w:color w:val="000000" w:themeColor="text1"/>
              </w:rPr>
              <w:t>participant·e</w:t>
            </w:r>
            <w:proofErr w:type="spellEnd"/>
            <w:r w:rsidRPr="00885AF7">
              <w:rPr>
                <w:rFonts w:cstheme="minorHAnsi"/>
                <w:color w:val="000000" w:themeColor="text1"/>
              </w:rPr>
              <w:t xml:space="preserve"> ? </w:t>
            </w:r>
          </w:p>
          <w:p w14:paraId="2648E5B8" w14:textId="77777777" w:rsidR="00885AF7" w:rsidRPr="00A53331" w:rsidRDefault="00885AF7" w:rsidP="00885AF7">
            <w:pPr>
              <w:ind w:left="708"/>
              <w:jc w:val="both"/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A53331"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Rare : 0</w:t>
            </w:r>
          </w:p>
          <w:p w14:paraId="55A178F8" w14:textId="77777777" w:rsidR="00885AF7" w:rsidRPr="00A53331" w:rsidRDefault="00885AF7" w:rsidP="00885AF7">
            <w:pPr>
              <w:ind w:left="708"/>
              <w:jc w:val="both"/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A53331"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Occasionnelle : 1</w:t>
            </w:r>
          </w:p>
          <w:p w14:paraId="2EAA939E" w14:textId="77777777" w:rsidR="00885AF7" w:rsidRPr="00A53331" w:rsidRDefault="00885AF7" w:rsidP="00885AF7">
            <w:pPr>
              <w:ind w:left="708"/>
              <w:jc w:val="both"/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A53331"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Régulière : 2</w:t>
            </w:r>
          </w:p>
          <w:p w14:paraId="60EDDFD9" w14:textId="77777777" w:rsidR="00885AF7" w:rsidRPr="00A53331" w:rsidRDefault="00885AF7" w:rsidP="00885AF7">
            <w:pPr>
              <w:ind w:left="708"/>
              <w:jc w:val="both"/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A53331"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Systématique : 3</w:t>
            </w:r>
          </w:p>
          <w:p w14:paraId="20B184AA" w14:textId="77777777" w:rsidR="00885AF7" w:rsidRDefault="00885AF7" w:rsidP="00885AF7">
            <w:pPr>
              <w:ind w:left="142"/>
              <w:jc w:val="both"/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  <w:p w14:paraId="553B38C3" w14:textId="1EE8C708" w:rsidR="00885AF7" w:rsidRPr="00885AF7" w:rsidRDefault="00885AF7" w:rsidP="00661B93">
            <w:pPr>
              <w:pStyle w:val="Paragraphedeliste"/>
              <w:numPr>
                <w:ilvl w:val="0"/>
                <w:numId w:val="20"/>
              </w:numPr>
              <w:spacing w:after="0"/>
              <w:ind w:left="714" w:hanging="357"/>
              <w:jc w:val="both"/>
              <w:rPr>
                <w:rFonts w:cstheme="minorHAnsi"/>
                <w:color w:val="000000" w:themeColor="text1"/>
              </w:rPr>
            </w:pPr>
            <w:r w:rsidRPr="00885AF7">
              <w:rPr>
                <w:rFonts w:cstheme="minorHAnsi"/>
                <w:color w:val="000000" w:themeColor="text1"/>
              </w:rPr>
              <w:t>Comment qualifiez-vous les prises de parole </w:t>
            </w:r>
            <w:proofErr w:type="spellStart"/>
            <w:r w:rsidRPr="00885AF7">
              <w:rPr>
                <w:rFonts w:cstheme="minorHAnsi"/>
                <w:color w:val="000000" w:themeColor="text1"/>
              </w:rPr>
              <w:t>du</w:t>
            </w:r>
            <w:r w:rsidR="00996C92">
              <w:rPr>
                <w:rFonts w:cstheme="minorHAnsi"/>
                <w:color w:val="000000" w:themeColor="text1"/>
              </w:rPr>
              <w:t>·de</w:t>
            </w:r>
            <w:proofErr w:type="spellEnd"/>
            <w:r w:rsidR="00996C92">
              <w:rPr>
                <w:rFonts w:cstheme="minorHAnsi"/>
                <w:color w:val="000000" w:themeColor="text1"/>
              </w:rPr>
              <w:t xml:space="preserve"> la</w:t>
            </w:r>
            <w:r w:rsidRPr="00885AF7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885AF7">
              <w:rPr>
                <w:rFonts w:cstheme="minorHAnsi"/>
                <w:color w:val="000000" w:themeColor="text1"/>
              </w:rPr>
              <w:t>participant</w:t>
            </w:r>
            <w:r w:rsidR="00996C92">
              <w:rPr>
                <w:rFonts w:cstheme="minorHAnsi"/>
                <w:color w:val="000000" w:themeColor="text1"/>
              </w:rPr>
              <w:t>·e</w:t>
            </w:r>
            <w:proofErr w:type="spellEnd"/>
            <w:r w:rsidRPr="00885AF7">
              <w:rPr>
                <w:rFonts w:cstheme="minorHAnsi"/>
                <w:color w:val="000000" w:themeColor="text1"/>
              </w:rPr>
              <w:t xml:space="preserve"> ? </w:t>
            </w:r>
          </w:p>
          <w:p w14:paraId="5BFD63DC" w14:textId="77777777" w:rsidR="00885AF7" w:rsidRPr="00A53331" w:rsidRDefault="00885AF7" w:rsidP="00661B93">
            <w:pPr>
              <w:jc w:val="both"/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A53331"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Passive-informative – </w:t>
            </w:r>
            <w:proofErr w:type="spellStart"/>
            <w:r w:rsidRPr="00A53331"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elle·il</w:t>
            </w:r>
            <w:proofErr w:type="spellEnd"/>
            <w:r w:rsidRPr="00A53331"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 répond par une information à une question posée : 0</w:t>
            </w:r>
          </w:p>
          <w:p w14:paraId="22ECD2A7" w14:textId="77777777" w:rsidR="00885AF7" w:rsidRPr="00A53331" w:rsidRDefault="00885AF7" w:rsidP="00661B93">
            <w:pPr>
              <w:jc w:val="both"/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A53331"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Passive-appréciative – </w:t>
            </w:r>
            <w:proofErr w:type="spellStart"/>
            <w:r w:rsidRPr="00A53331"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elle·il</w:t>
            </w:r>
            <w:proofErr w:type="spellEnd"/>
            <w:r w:rsidRPr="00A53331"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 donne son avis à une question posée : 1</w:t>
            </w:r>
          </w:p>
          <w:p w14:paraId="725A2170" w14:textId="77777777" w:rsidR="00885AF7" w:rsidRPr="00A53331" w:rsidRDefault="00885AF7" w:rsidP="00661B93">
            <w:pPr>
              <w:jc w:val="both"/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A53331"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Active-informative – </w:t>
            </w:r>
            <w:proofErr w:type="spellStart"/>
            <w:r w:rsidRPr="00A53331"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elle·il</w:t>
            </w:r>
            <w:proofErr w:type="spellEnd"/>
            <w:r w:rsidRPr="00A53331"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 délivre un message informatif spontanément : 2</w:t>
            </w:r>
          </w:p>
          <w:p w14:paraId="06C1BE8D" w14:textId="77777777" w:rsidR="00885AF7" w:rsidRPr="00886510" w:rsidRDefault="00885AF7" w:rsidP="00661B93">
            <w:pPr>
              <w:jc w:val="both"/>
              <w:rPr>
                <w:rFonts w:ascii="Calibri" w:hAnsi="Calibri"/>
                <w:bCs/>
                <w:color w:val="000000" w:themeColor="text1"/>
              </w:rPr>
            </w:pPr>
            <w:r w:rsidRPr="00A53331"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Active-appréciative – </w:t>
            </w:r>
            <w:proofErr w:type="spellStart"/>
            <w:r w:rsidRPr="00A53331"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elle·il</w:t>
            </w:r>
            <w:proofErr w:type="spellEnd"/>
            <w:r w:rsidRPr="00A53331"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 donne son avis spontanément : 3</w:t>
            </w:r>
          </w:p>
          <w:p w14:paraId="775FE5DF" w14:textId="77777777" w:rsidR="00885AF7" w:rsidRDefault="00885AF7" w:rsidP="00126615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705D0838" w14:textId="4C35F558" w:rsidR="00885AF7" w:rsidRDefault="001549FA" w:rsidP="00885AF7">
            <w:pPr>
              <w:ind w:right="-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La grille d’observation est utilisée soit par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les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animateur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>·rices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de l’activité, soit par les responsables du suivi-évaluation de chaque projet qui viennent observer les </w:t>
            </w:r>
            <w:r w:rsidR="00996C92">
              <w:rPr>
                <w:rFonts w:asciiTheme="minorHAnsi" w:hAnsiTheme="minorHAnsi" w:cstheme="minorHAnsi"/>
                <w:sz w:val="22"/>
                <w:szCs w:val="22"/>
              </w:rPr>
              <w:t>activités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  <w:p w14:paraId="7A2EDC98" w14:textId="77777777" w:rsidR="00885AF7" w:rsidRDefault="00885AF7" w:rsidP="00885AF7">
            <w:pPr>
              <w:ind w:right="-1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50E57257" w14:textId="21E411E5" w:rsidR="00BC4BAD" w:rsidRPr="00885AF7" w:rsidRDefault="00885AF7" w:rsidP="00885AF7">
            <w:pPr>
              <w:ind w:right="-1"/>
              <w:jc w:val="both"/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179EE"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</w:rPr>
              <w:t xml:space="preserve">A l’issue de l’atelier, </w:t>
            </w:r>
            <w:proofErr w:type="spellStart"/>
            <w:r w:rsidRPr="004179EE"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</w:rPr>
              <w:t>le·la</w:t>
            </w:r>
            <w:proofErr w:type="spellEnd"/>
            <w:r w:rsidRPr="004179EE"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</w:rPr>
              <w:t xml:space="preserve"> facilitateur-</w:t>
            </w:r>
            <w:proofErr w:type="spellStart"/>
            <w:r w:rsidRPr="004179EE"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</w:rPr>
              <w:t>rice</w:t>
            </w:r>
            <w:proofErr w:type="spellEnd"/>
            <w:r w:rsidRPr="004179EE"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</w:rPr>
              <w:t xml:space="preserve"> retranscrit les informations récoltées dans la</w:t>
            </w:r>
            <w:r w:rsidR="006D0EF5"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6D0EF5" w:rsidRPr="006D0EF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highlight w:val="yellow"/>
              </w:rPr>
              <w:t>base de données</w:t>
            </w:r>
            <w:r w:rsidRPr="004179EE"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</w:rPr>
              <w:t xml:space="preserve"> des indicateurs qui va automatiquement mesurer la progression entre la collecte au début puis à la fin </w:t>
            </w:r>
            <w:r w:rsidR="007E4559" w:rsidRPr="004179EE"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</w:rPr>
              <w:t xml:space="preserve">du projet </w:t>
            </w:r>
            <w:r w:rsidRPr="004179EE"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</w:rPr>
              <w:t xml:space="preserve">(et à mi-parcours si cela est prévu). </w:t>
            </w:r>
          </w:p>
        </w:tc>
      </w:tr>
      <w:tr w:rsidR="009762AE" w14:paraId="361253E8" w14:textId="77777777" w:rsidTr="009762AE">
        <w:tc>
          <w:tcPr>
            <w:tcW w:w="9776" w:type="dxa"/>
            <w:gridSpan w:val="2"/>
            <w:tcBorders>
              <w:bottom w:val="single" w:sz="4" w:space="0" w:color="C00000"/>
            </w:tcBorders>
            <w:shd w:val="clear" w:color="auto" w:fill="auto"/>
          </w:tcPr>
          <w:p w14:paraId="042FBA7F" w14:textId="77777777" w:rsidR="009762AE" w:rsidRDefault="009762AE" w:rsidP="009762AE">
            <w:pPr>
              <w:rPr>
                <w:rStyle w:val="Accentuation"/>
                <w:rFonts w:asciiTheme="minorHAnsi" w:hAnsiTheme="minorHAnsi" w:cstheme="minorHAnsi"/>
                <w:b/>
                <w:bCs/>
                <w:i w:val="0"/>
                <w:iCs w:val="0"/>
                <w:color w:val="000000" w:themeColor="text1"/>
                <w:sz w:val="22"/>
                <w:szCs w:val="22"/>
              </w:rPr>
            </w:pPr>
          </w:p>
        </w:tc>
      </w:tr>
      <w:tr w:rsidR="00BC4BAD" w:rsidRPr="00BC4BAD" w14:paraId="2ACC9924" w14:textId="77777777" w:rsidTr="009762AE">
        <w:tc>
          <w:tcPr>
            <w:tcW w:w="1555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14:paraId="6C973D95" w14:textId="5D012211" w:rsidR="00BC4BAD" w:rsidRPr="009762AE" w:rsidRDefault="00BC4BAD" w:rsidP="00BD78AC">
            <w:pPr>
              <w:rPr>
                <w:rFonts w:asciiTheme="minorHAnsi" w:hAnsiTheme="minorHAnsi" w:cstheme="minorHAnsi"/>
                <w:b/>
                <w:bCs/>
                <w:color w:val="C00000"/>
                <w:sz w:val="22"/>
                <w:szCs w:val="22"/>
              </w:rPr>
            </w:pPr>
            <w:r w:rsidRPr="009762AE">
              <w:rPr>
                <w:rFonts w:asciiTheme="minorHAnsi" w:hAnsiTheme="minorHAnsi" w:cstheme="minorHAnsi"/>
                <w:b/>
                <w:bCs/>
                <w:color w:val="C00000"/>
                <w:sz w:val="22"/>
                <w:szCs w:val="22"/>
              </w:rPr>
              <w:t xml:space="preserve">Quand l’utiliser ? </w:t>
            </w:r>
          </w:p>
        </w:tc>
        <w:tc>
          <w:tcPr>
            <w:tcW w:w="8221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14:paraId="1F77825C" w14:textId="5EEE2FEC" w:rsidR="00BC4BAD" w:rsidRDefault="001549FA" w:rsidP="00BD78AC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La grille d’observation peut être utilisée dans toutes l</w:t>
            </w:r>
            <w:r w:rsidR="00885AF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 activités collectives mises en œuvre dans le cadre du projet</w:t>
            </w:r>
            <w:r w:rsidR="007E455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  <w:p w14:paraId="53276EA5" w14:textId="3CC74642" w:rsidR="00BC4BAD" w:rsidRPr="00BC4BAD" w:rsidRDefault="001549FA" w:rsidP="00BD78AC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Pour chaque personne identifiée, </w:t>
            </w:r>
            <w:r w:rsidR="00885AF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la grille est renseignée selon les éché</w:t>
            </w:r>
            <w:r w:rsidR="007E455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</w:t>
            </w:r>
            <w:r w:rsidR="00885AF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nces fixées par le DES (au démarrage, à mi-parcours et en fin de parcours) pour mesurer la progression. </w:t>
            </w:r>
          </w:p>
        </w:tc>
      </w:tr>
      <w:tr w:rsidR="00BC4BAD" w:rsidRPr="00BC4BAD" w14:paraId="508E2CAF" w14:textId="77777777" w:rsidTr="009762AE">
        <w:tc>
          <w:tcPr>
            <w:tcW w:w="1555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14:paraId="2CDC6A14" w14:textId="6A5E3FED" w:rsidR="00BC4BAD" w:rsidRPr="00885AF7" w:rsidRDefault="006D0EF5" w:rsidP="00BC4BAD">
            <w:pPr>
              <w:rPr>
                <w:rFonts w:asciiTheme="minorHAnsi" w:hAnsiTheme="minorHAnsi" w:cstheme="minorHAnsi"/>
                <w:b/>
                <w:bCs/>
                <w:color w:val="C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C00000"/>
                <w:sz w:val="22"/>
                <w:szCs w:val="22"/>
              </w:rPr>
              <w:t>P</w:t>
            </w:r>
            <w:r w:rsidR="00BC4BAD" w:rsidRPr="009762AE">
              <w:rPr>
                <w:rFonts w:asciiTheme="minorHAnsi" w:hAnsiTheme="minorHAnsi" w:cstheme="minorHAnsi"/>
                <w:b/>
                <w:bCs/>
                <w:color w:val="C00000"/>
                <w:sz w:val="22"/>
                <w:szCs w:val="22"/>
              </w:rPr>
              <w:t>réparer</w:t>
            </w:r>
          </w:p>
        </w:tc>
        <w:tc>
          <w:tcPr>
            <w:tcW w:w="8221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14:paraId="1EDE4873" w14:textId="026627B5" w:rsidR="00BC4BAD" w:rsidRPr="009762AE" w:rsidRDefault="00BC4BAD" w:rsidP="009762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C4BAD">
              <w:rPr>
                <w:rFonts w:asciiTheme="minorHAnsi" w:hAnsiTheme="minorHAnsi" w:cstheme="minorHAnsi"/>
                <w:sz w:val="22"/>
                <w:szCs w:val="22"/>
              </w:rPr>
              <w:t xml:space="preserve">Pour </w:t>
            </w:r>
            <w:proofErr w:type="spellStart"/>
            <w:r w:rsidRPr="00BC4BAD">
              <w:rPr>
                <w:rFonts w:asciiTheme="minorHAnsi" w:hAnsiTheme="minorHAnsi" w:cstheme="minorHAnsi"/>
                <w:sz w:val="22"/>
                <w:szCs w:val="22"/>
              </w:rPr>
              <w:t>le·a</w:t>
            </w:r>
            <w:proofErr w:type="spellEnd"/>
            <w:r w:rsidRPr="00BC4BA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C4BAD">
              <w:rPr>
                <w:rFonts w:asciiTheme="minorHAnsi" w:hAnsiTheme="minorHAnsi" w:cstheme="minorHAnsi"/>
                <w:sz w:val="22"/>
                <w:szCs w:val="22"/>
              </w:rPr>
              <w:t>facilitateur·rice</w:t>
            </w:r>
            <w:proofErr w:type="spellEnd"/>
            <w:r w:rsidRPr="00BC4BAD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9762A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9762AE" w:rsidRPr="009762A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hyperlink w:anchor="_Grille_d’observation_1" w:history="1">
              <w:r w:rsidR="006D0EF5" w:rsidRPr="006D0EF5">
                <w:rPr>
                  <w:rStyle w:val="Lienhypertexte"/>
                  <w:rFonts w:asciiTheme="minorHAnsi" w:hAnsiTheme="minorHAnsi" w:cstheme="minorHAnsi"/>
                  <w:sz w:val="22"/>
                  <w:szCs w:val="22"/>
                </w:rPr>
                <w:t>la grille d’observation</w:t>
              </w:r>
            </w:hyperlink>
            <w:r w:rsidR="006D0EF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</w:tbl>
    <w:p w14:paraId="7E804585" w14:textId="2BEC4629" w:rsidR="00E3784F" w:rsidRDefault="00E3784F" w:rsidP="002C6619">
      <w:pPr>
        <w:rPr>
          <w:rFonts w:asciiTheme="minorHAnsi" w:hAnsiTheme="minorHAnsi" w:cstheme="minorHAnsi"/>
          <w:sz w:val="22"/>
          <w:szCs w:val="22"/>
        </w:rPr>
      </w:pPr>
    </w:p>
    <w:p w14:paraId="555C6B78" w14:textId="77777777" w:rsidR="00661B93" w:rsidRDefault="00661B93">
      <w:pPr>
        <w:rPr>
          <w:rFonts w:asciiTheme="minorHAnsi" w:eastAsiaTheme="majorEastAsia" w:hAnsiTheme="minorHAnsi" w:cstheme="majorBidi"/>
          <w:b/>
          <w:color w:val="C00000"/>
          <w:sz w:val="28"/>
          <w:szCs w:val="32"/>
        </w:rPr>
      </w:pPr>
      <w:bookmarkStart w:id="1" w:name="_Grille_d’observation"/>
      <w:bookmarkEnd w:id="1"/>
      <w:r>
        <w:br w:type="page"/>
      </w:r>
    </w:p>
    <w:p w14:paraId="685900F3" w14:textId="51D0E134" w:rsidR="00E3784F" w:rsidRPr="003E3155" w:rsidRDefault="00E3784F" w:rsidP="00E3784F">
      <w:pPr>
        <w:pStyle w:val="Titre1"/>
      </w:pPr>
      <w:bookmarkStart w:id="2" w:name="_Grille_d’observation_1"/>
      <w:bookmarkEnd w:id="2"/>
      <w:r w:rsidRPr="003E3155">
        <w:lastRenderedPageBreak/>
        <w:t>Grille d’observation</w:t>
      </w:r>
    </w:p>
    <w:p w14:paraId="224C68B1" w14:textId="77777777" w:rsidR="00E3784F" w:rsidRDefault="00E3784F" w:rsidP="002C6619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68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754"/>
        <w:gridCol w:w="708"/>
        <w:gridCol w:w="993"/>
        <w:gridCol w:w="992"/>
        <w:gridCol w:w="992"/>
        <w:gridCol w:w="851"/>
        <w:gridCol w:w="1134"/>
        <w:gridCol w:w="1273"/>
      </w:tblGrid>
      <w:tr w:rsidR="00885AF7" w:rsidRPr="00885AF7" w14:paraId="42FB5B03" w14:textId="5CF9FD17" w:rsidTr="5F6A6028">
        <w:trPr>
          <w:trHeight w:val="320"/>
        </w:trPr>
        <w:tc>
          <w:tcPr>
            <w:tcW w:w="968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hideMark/>
          </w:tcPr>
          <w:p w14:paraId="3CDE9B5F" w14:textId="7B009D57" w:rsidR="00885AF7" w:rsidRPr="00885AF7" w:rsidRDefault="00885AF7" w:rsidP="00885A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85AF7">
              <w:rPr>
                <w:rFonts w:ascii="Calibri" w:hAnsi="Calibri" w:cs="Calibri"/>
                <w:color w:val="000000"/>
                <w:sz w:val="20"/>
                <w:szCs w:val="20"/>
              </w:rPr>
              <w:t>Groupe de soutien n° :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            </w:t>
            </w:r>
            <w:r w:rsidRPr="00885AF7">
              <w:rPr>
                <w:rFonts w:ascii="Calibri" w:hAnsi="Calibri" w:cs="Calibri"/>
                <w:color w:val="000000"/>
                <w:sz w:val="20"/>
                <w:szCs w:val="20"/>
              </w:rPr>
              <w:t>Date de l'atelier :</w:t>
            </w:r>
          </w:p>
        </w:tc>
      </w:tr>
      <w:tr w:rsidR="00885AF7" w:rsidRPr="00885AF7" w14:paraId="0A7800B0" w14:textId="77777777" w:rsidTr="5F6A6028">
        <w:trPr>
          <w:trHeight w:val="320"/>
        </w:trPr>
        <w:tc>
          <w:tcPr>
            <w:tcW w:w="968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hideMark/>
          </w:tcPr>
          <w:p w14:paraId="04CB6896" w14:textId="08024D7D" w:rsidR="00885AF7" w:rsidRPr="00885AF7" w:rsidRDefault="00885AF7" w:rsidP="00885AF7">
            <w:pPr>
              <w:rPr>
                <w:sz w:val="20"/>
                <w:szCs w:val="20"/>
              </w:rPr>
            </w:pPr>
            <w:r w:rsidRPr="00885AF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Nom du </w:t>
            </w:r>
            <w:r w:rsidR="006D0EF5" w:rsidRPr="00BC4BAD">
              <w:rPr>
                <w:rFonts w:asciiTheme="minorHAnsi" w:hAnsiTheme="minorHAnsi" w:cstheme="minorHAnsi"/>
                <w:sz w:val="22"/>
                <w:szCs w:val="22"/>
              </w:rPr>
              <w:t>·</w:t>
            </w:r>
            <w:r w:rsidR="006D0EF5">
              <w:rPr>
                <w:rFonts w:asciiTheme="minorHAnsi" w:hAnsiTheme="minorHAnsi" w:cstheme="minorHAnsi"/>
                <w:sz w:val="22"/>
                <w:szCs w:val="22"/>
              </w:rPr>
              <w:t>de l</w:t>
            </w:r>
            <w:r w:rsidR="006D0EF5" w:rsidRPr="00BC4BAD">
              <w:rPr>
                <w:rFonts w:asciiTheme="minorHAnsi" w:hAnsiTheme="minorHAnsi" w:cstheme="minorHAnsi"/>
                <w:sz w:val="22"/>
                <w:szCs w:val="22"/>
              </w:rPr>
              <w:t xml:space="preserve">a </w:t>
            </w:r>
            <w:proofErr w:type="spellStart"/>
            <w:r w:rsidR="006D0EF5" w:rsidRPr="00BC4BAD">
              <w:rPr>
                <w:rFonts w:asciiTheme="minorHAnsi" w:hAnsiTheme="minorHAnsi" w:cstheme="minorHAnsi"/>
                <w:sz w:val="22"/>
                <w:szCs w:val="22"/>
              </w:rPr>
              <w:t>facilitateur·rice</w:t>
            </w:r>
            <w:proofErr w:type="spellEnd"/>
            <w:r w:rsidR="006D0EF5" w:rsidRPr="00BC4BAD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885AF7">
              <w:rPr>
                <w:rFonts w:ascii="Calibri" w:hAnsi="Calibri" w:cs="Calibri"/>
                <w:color w:val="000000"/>
                <w:sz w:val="20"/>
                <w:szCs w:val="20"/>
              </w:rPr>
              <w:t>:</w:t>
            </w:r>
          </w:p>
        </w:tc>
      </w:tr>
      <w:tr w:rsidR="00885AF7" w:rsidRPr="00885AF7" w14:paraId="500CD33F" w14:textId="77777777" w:rsidTr="5F6A6028">
        <w:trPr>
          <w:trHeight w:val="320"/>
        </w:trPr>
        <w:tc>
          <w:tcPr>
            <w:tcW w:w="34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hideMark/>
          </w:tcPr>
          <w:p w14:paraId="75B79670" w14:textId="5B57D3B7" w:rsidR="00885AF7" w:rsidRPr="00885AF7" w:rsidRDefault="00885AF7" w:rsidP="00885AF7">
            <w:pPr>
              <w:rPr>
                <w:sz w:val="20"/>
                <w:szCs w:val="20"/>
              </w:rPr>
            </w:pPr>
            <w:r w:rsidRPr="00885AF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Nombre de </w:t>
            </w:r>
            <w:proofErr w:type="spellStart"/>
            <w:r w:rsidRPr="00885AF7">
              <w:rPr>
                <w:rFonts w:ascii="Calibri" w:hAnsi="Calibri" w:cs="Calibri"/>
                <w:color w:val="000000"/>
                <w:sz w:val="20"/>
                <w:szCs w:val="20"/>
              </w:rPr>
              <w:t>participant</w:t>
            </w:r>
            <w:r w:rsidR="007E4559">
              <w:rPr>
                <w:rFonts w:ascii="Calibri" w:hAnsi="Calibri" w:cs="Calibri"/>
                <w:color w:val="000000"/>
                <w:sz w:val="20"/>
                <w:szCs w:val="20"/>
              </w:rPr>
              <w:t>·e</w:t>
            </w:r>
            <w:r w:rsidRPr="00885AF7">
              <w:rPr>
                <w:rFonts w:ascii="Calibri" w:hAnsi="Calibri" w:cs="Calibri"/>
                <w:color w:val="000000"/>
                <w:sz w:val="20"/>
                <w:szCs w:val="20"/>
              </w:rPr>
              <w:t>s</w:t>
            </w:r>
            <w:proofErr w:type="spellEnd"/>
            <w:r w:rsidRPr="00885AF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: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hideMark/>
          </w:tcPr>
          <w:p w14:paraId="1F1333EF" w14:textId="77777777" w:rsidR="00885AF7" w:rsidRPr="00885AF7" w:rsidRDefault="00885AF7" w:rsidP="00885AF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hideMark/>
          </w:tcPr>
          <w:p w14:paraId="3EBC2B5F" w14:textId="77777777" w:rsidR="00885AF7" w:rsidRPr="00885AF7" w:rsidRDefault="00885AF7" w:rsidP="00885AF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hideMark/>
          </w:tcPr>
          <w:p w14:paraId="53D8A34B" w14:textId="77777777" w:rsidR="00885AF7" w:rsidRPr="00885AF7" w:rsidRDefault="00885AF7" w:rsidP="00885AF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hideMark/>
          </w:tcPr>
          <w:p w14:paraId="38FD4E89" w14:textId="77777777" w:rsidR="00885AF7" w:rsidRPr="00885AF7" w:rsidRDefault="00885AF7" w:rsidP="00885AF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hideMark/>
          </w:tcPr>
          <w:p w14:paraId="68BAB2E3" w14:textId="77777777" w:rsidR="00885AF7" w:rsidRPr="00885AF7" w:rsidRDefault="00885AF7" w:rsidP="00885AF7">
            <w:pPr>
              <w:rPr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hideMark/>
          </w:tcPr>
          <w:p w14:paraId="5D6D957D" w14:textId="77777777" w:rsidR="00885AF7" w:rsidRPr="00885AF7" w:rsidRDefault="00885AF7" w:rsidP="00885AF7">
            <w:pPr>
              <w:rPr>
                <w:sz w:val="20"/>
                <w:szCs w:val="20"/>
              </w:rPr>
            </w:pPr>
          </w:p>
        </w:tc>
      </w:tr>
      <w:tr w:rsidR="00885AF7" w:rsidRPr="00885AF7" w14:paraId="23234E81" w14:textId="77777777" w:rsidTr="5F6A6028">
        <w:trPr>
          <w:trHeight w:val="32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10F4E0" w14:textId="77777777" w:rsidR="00885AF7" w:rsidRPr="00885AF7" w:rsidRDefault="00885AF7" w:rsidP="00885AF7">
            <w:pPr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8EF8D1" w14:textId="77777777" w:rsidR="00885AF7" w:rsidRPr="00885AF7" w:rsidRDefault="00885AF7" w:rsidP="00885AF7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EC0953" w14:textId="77777777" w:rsidR="00885AF7" w:rsidRPr="00885AF7" w:rsidRDefault="00885AF7" w:rsidP="00885AF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2E6CC1" w14:textId="77777777" w:rsidR="00885AF7" w:rsidRPr="00885AF7" w:rsidRDefault="00885AF7" w:rsidP="00885AF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0EDE8C" w14:textId="77777777" w:rsidR="00885AF7" w:rsidRPr="00885AF7" w:rsidRDefault="00885AF7" w:rsidP="00885AF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7C8C6C" w14:textId="77777777" w:rsidR="00885AF7" w:rsidRPr="00885AF7" w:rsidRDefault="00885AF7" w:rsidP="00885AF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23C813" w14:textId="77777777" w:rsidR="00885AF7" w:rsidRPr="00885AF7" w:rsidRDefault="00885AF7" w:rsidP="00885AF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BF6DA0" w14:textId="77777777" w:rsidR="00885AF7" w:rsidRPr="00885AF7" w:rsidRDefault="00885AF7" w:rsidP="00885AF7">
            <w:pPr>
              <w:rPr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DD5C1C" w14:textId="77777777" w:rsidR="00885AF7" w:rsidRPr="00885AF7" w:rsidRDefault="00885AF7" w:rsidP="00885AF7">
            <w:pPr>
              <w:rPr>
                <w:sz w:val="20"/>
                <w:szCs w:val="20"/>
              </w:rPr>
            </w:pPr>
          </w:p>
        </w:tc>
      </w:tr>
      <w:tr w:rsidR="00885AF7" w:rsidRPr="00885AF7" w14:paraId="0C0848DA" w14:textId="77777777" w:rsidTr="5F6A6028">
        <w:trPr>
          <w:trHeight w:val="740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A9CBB05" w14:textId="77777777" w:rsidR="00885AF7" w:rsidRPr="00885AF7" w:rsidRDefault="00885AF7" w:rsidP="00885AF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885AF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Indicateurs à renseigner</w:t>
            </w:r>
          </w:p>
        </w:tc>
        <w:tc>
          <w:tcPr>
            <w:tcW w:w="14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FB8E4B"/>
            <w:hideMark/>
          </w:tcPr>
          <w:p w14:paraId="59BF75A0" w14:textId="77777777" w:rsidR="00885AF7" w:rsidRPr="00885AF7" w:rsidRDefault="00885AF7" w:rsidP="00885AF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885AF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Dimension cognitive</w:t>
            </w:r>
          </w:p>
        </w:tc>
        <w:tc>
          <w:tcPr>
            <w:tcW w:w="6235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hideMark/>
          </w:tcPr>
          <w:p w14:paraId="21105E8F" w14:textId="77777777" w:rsidR="00885AF7" w:rsidRPr="00885AF7" w:rsidRDefault="00885AF7" w:rsidP="00885AF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885AF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% de femmes et d’hommes qui prennent librement la parole en public dans le cadre du projet </w:t>
            </w:r>
          </w:p>
        </w:tc>
      </w:tr>
      <w:tr w:rsidR="00885AF7" w:rsidRPr="00885AF7" w14:paraId="21E375C6" w14:textId="77777777" w:rsidTr="5F6A6028">
        <w:trPr>
          <w:trHeight w:val="660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4DF8FD0" w14:textId="77777777" w:rsidR="00885AF7" w:rsidRPr="00885AF7" w:rsidRDefault="00885AF7" w:rsidP="00885A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85AF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4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7F9CF660" w14:textId="77777777" w:rsidR="00885AF7" w:rsidRPr="00885AF7" w:rsidRDefault="00885AF7" w:rsidP="00885AF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85AF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1. Quelle est la fréquence de la prise de parole en public de la personne ? </w:t>
            </w:r>
          </w:p>
        </w:tc>
        <w:tc>
          <w:tcPr>
            <w:tcW w:w="425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hideMark/>
          </w:tcPr>
          <w:p w14:paraId="43A4BC95" w14:textId="77777777" w:rsidR="00885AF7" w:rsidRPr="00885AF7" w:rsidRDefault="00885AF7" w:rsidP="00885AF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85AF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2. Comment qualifiez-vous les prises de parole de la personne ? </w:t>
            </w:r>
          </w:p>
        </w:tc>
      </w:tr>
      <w:tr w:rsidR="00885AF7" w:rsidRPr="00885AF7" w14:paraId="58EE8D80" w14:textId="77777777" w:rsidTr="5F6A6028">
        <w:trPr>
          <w:trHeight w:val="120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E29F802" w14:textId="77777777" w:rsidR="00885AF7" w:rsidRPr="00885AF7" w:rsidRDefault="00885AF7" w:rsidP="00885AF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885AF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4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1B1C3EB8" w14:textId="77777777" w:rsidR="00885AF7" w:rsidRPr="00885AF7" w:rsidRDefault="00885AF7" w:rsidP="00885AF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85AF7">
              <w:rPr>
                <w:rFonts w:ascii="Calibri" w:hAnsi="Calibri" w:cs="Calibri"/>
                <w:color w:val="000000"/>
                <w:sz w:val="20"/>
                <w:szCs w:val="20"/>
              </w:rPr>
              <w:t>Rare=0</w:t>
            </w:r>
            <w:r w:rsidRPr="00885AF7"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Occasionnelle=1</w:t>
            </w:r>
            <w:r w:rsidRPr="00885AF7"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Régulière=2</w:t>
            </w:r>
            <w:r w:rsidRPr="00885AF7"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Systématique=3</w:t>
            </w:r>
          </w:p>
        </w:tc>
        <w:tc>
          <w:tcPr>
            <w:tcW w:w="425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hideMark/>
          </w:tcPr>
          <w:p w14:paraId="259ED217" w14:textId="0D4DBB65" w:rsidR="00885AF7" w:rsidRPr="00885AF7" w:rsidRDefault="00885AF7" w:rsidP="00885AF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5F6A6028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Passive-informative : </w:t>
            </w:r>
            <w:proofErr w:type="spellStart"/>
            <w:r w:rsidRPr="5F6A6028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il·elle</w:t>
            </w:r>
            <w:proofErr w:type="spellEnd"/>
            <w:r w:rsidRPr="5F6A6028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répond par une information à une question posée = 0</w:t>
            </w:r>
            <w:r>
              <w:br/>
            </w:r>
            <w:r w:rsidRPr="5F6A6028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Passive-appréciative : </w:t>
            </w:r>
            <w:proofErr w:type="spellStart"/>
            <w:r w:rsidRPr="5F6A6028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il·elle</w:t>
            </w:r>
            <w:proofErr w:type="spellEnd"/>
            <w:r w:rsidRPr="5F6A6028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donne </w:t>
            </w:r>
            <w:r w:rsidR="02D22E92" w:rsidRPr="5F6A6028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s</w:t>
            </w:r>
            <w:r w:rsidRPr="5F6A6028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on avis à une question posée = 1</w:t>
            </w:r>
            <w:r>
              <w:br/>
            </w:r>
            <w:r w:rsidRPr="5F6A6028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Active-informative : </w:t>
            </w:r>
            <w:proofErr w:type="spellStart"/>
            <w:r w:rsidRPr="5F6A6028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il·elle</w:t>
            </w:r>
            <w:proofErr w:type="spellEnd"/>
            <w:r w:rsidRPr="5F6A6028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délivre un message informatif spontanément = 2</w:t>
            </w:r>
            <w:r>
              <w:br/>
            </w:r>
            <w:r w:rsidRPr="5F6A6028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Active-appréciative : </w:t>
            </w:r>
            <w:proofErr w:type="spellStart"/>
            <w:r w:rsidRPr="5F6A6028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il·elle</w:t>
            </w:r>
            <w:proofErr w:type="spellEnd"/>
            <w:r w:rsidRPr="5F6A6028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donne </w:t>
            </w:r>
            <w:r w:rsidR="52CE47CA" w:rsidRPr="5F6A6028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s</w:t>
            </w:r>
            <w:r w:rsidRPr="5F6A6028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on avis spontanément = 3</w:t>
            </w:r>
          </w:p>
        </w:tc>
      </w:tr>
      <w:tr w:rsidR="00885AF7" w:rsidRPr="00885AF7" w14:paraId="777C06A1" w14:textId="77777777" w:rsidTr="5F6A6028">
        <w:trPr>
          <w:trHeight w:val="36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2B75CD6" w14:textId="77777777" w:rsidR="00885AF7" w:rsidRPr="00885AF7" w:rsidRDefault="00885AF7" w:rsidP="00885AF7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885AF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Nom des participants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F7168D0" w14:textId="77777777" w:rsidR="00885AF7" w:rsidRPr="00885AF7" w:rsidRDefault="00885AF7" w:rsidP="00885AF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85AF7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1CCEE30F" w14:textId="77777777" w:rsidR="00885AF7" w:rsidRPr="00885AF7" w:rsidRDefault="00885AF7" w:rsidP="00885AF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85AF7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47E974B7" w14:textId="77777777" w:rsidR="00885AF7" w:rsidRPr="00885AF7" w:rsidRDefault="00885AF7" w:rsidP="00885AF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85AF7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622F6825" w14:textId="77777777" w:rsidR="00885AF7" w:rsidRPr="00885AF7" w:rsidRDefault="00885AF7" w:rsidP="00885AF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85AF7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4FBB4136" w14:textId="77777777" w:rsidR="00885AF7" w:rsidRPr="00885AF7" w:rsidRDefault="00885AF7" w:rsidP="00885AF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85AF7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5DC1926D" w14:textId="77777777" w:rsidR="00885AF7" w:rsidRPr="00885AF7" w:rsidRDefault="00885AF7" w:rsidP="00885AF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85AF7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661B4952" w14:textId="77777777" w:rsidR="00885AF7" w:rsidRPr="00885AF7" w:rsidRDefault="00885AF7" w:rsidP="00885AF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85AF7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FD8B3F1" w14:textId="77777777" w:rsidR="00885AF7" w:rsidRPr="00885AF7" w:rsidRDefault="00885AF7" w:rsidP="00885AF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85AF7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</w:tr>
      <w:tr w:rsidR="00885AF7" w:rsidRPr="00885AF7" w14:paraId="3B777987" w14:textId="77777777" w:rsidTr="5F6A6028">
        <w:trPr>
          <w:trHeight w:val="34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745C6" w14:textId="77777777" w:rsidR="00885AF7" w:rsidRPr="00885AF7" w:rsidRDefault="00885AF7" w:rsidP="00885A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 w:rsidRPr="00885AF7">
              <w:rPr>
                <w:rFonts w:ascii="Calibri" w:hAnsi="Calibri" w:cs="Calibri"/>
                <w:color w:val="000000"/>
                <w:sz w:val="20"/>
                <w:szCs w:val="20"/>
              </w:rPr>
              <w:t>x</w:t>
            </w:r>
            <w:proofErr w:type="gramEnd"/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C9D5D" w14:textId="77777777" w:rsidR="00885AF7" w:rsidRPr="00885AF7" w:rsidRDefault="00885AF7" w:rsidP="00885AF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85AF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DC9EF" w14:textId="77777777" w:rsidR="00885AF7" w:rsidRPr="00885AF7" w:rsidRDefault="00885AF7" w:rsidP="00885AF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85AF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88A4CC" w14:textId="77777777" w:rsidR="00885AF7" w:rsidRPr="00885AF7" w:rsidRDefault="00885AF7" w:rsidP="00885AF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85AF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27112E" w14:textId="77777777" w:rsidR="00885AF7" w:rsidRPr="00885AF7" w:rsidRDefault="00885AF7" w:rsidP="00885AF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85AF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CB0134" w14:textId="77777777" w:rsidR="00885AF7" w:rsidRPr="00885AF7" w:rsidRDefault="00885AF7" w:rsidP="00885AF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85AF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FA0C84" w14:textId="77777777" w:rsidR="00885AF7" w:rsidRPr="00885AF7" w:rsidRDefault="00885AF7" w:rsidP="00885AF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85AF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BF21FB" w14:textId="77777777" w:rsidR="00885AF7" w:rsidRPr="00885AF7" w:rsidRDefault="00885AF7" w:rsidP="00885AF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85AF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58787F5" w14:textId="77777777" w:rsidR="00885AF7" w:rsidRPr="00885AF7" w:rsidRDefault="00885AF7" w:rsidP="00885AF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85AF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885AF7" w:rsidRPr="00885AF7" w14:paraId="6312AE8A" w14:textId="77777777" w:rsidTr="5F6A6028">
        <w:trPr>
          <w:trHeight w:val="34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DFA5F" w14:textId="77777777" w:rsidR="00885AF7" w:rsidRPr="00885AF7" w:rsidRDefault="00885AF7" w:rsidP="00885AF7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885AF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x</w:t>
            </w:r>
            <w:proofErr w:type="gramEnd"/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AEF8C" w14:textId="77777777" w:rsidR="00885AF7" w:rsidRPr="00885AF7" w:rsidRDefault="00885AF7" w:rsidP="00885AF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85AF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48A07" w14:textId="77777777" w:rsidR="00885AF7" w:rsidRPr="00885AF7" w:rsidRDefault="00885AF7" w:rsidP="00885AF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85AF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F002EA" w14:textId="77777777" w:rsidR="00885AF7" w:rsidRPr="00885AF7" w:rsidRDefault="00885AF7" w:rsidP="00885AF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85AF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AC92B6" w14:textId="77777777" w:rsidR="00885AF7" w:rsidRPr="00885AF7" w:rsidRDefault="00885AF7" w:rsidP="00885AF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85AF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8549CE" w14:textId="77777777" w:rsidR="00885AF7" w:rsidRPr="00885AF7" w:rsidRDefault="00885AF7" w:rsidP="00885AF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85AF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6D16B6" w14:textId="77777777" w:rsidR="00885AF7" w:rsidRPr="00885AF7" w:rsidRDefault="00885AF7" w:rsidP="00885AF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85AF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0D2AC5" w14:textId="77777777" w:rsidR="00885AF7" w:rsidRPr="00885AF7" w:rsidRDefault="00885AF7" w:rsidP="00885AF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85AF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C2E9B90" w14:textId="77777777" w:rsidR="00885AF7" w:rsidRPr="00885AF7" w:rsidRDefault="00885AF7" w:rsidP="00885AF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85AF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885AF7" w:rsidRPr="00885AF7" w14:paraId="1CEA18B6" w14:textId="77777777" w:rsidTr="5F6A6028">
        <w:trPr>
          <w:trHeight w:val="34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ECC0F" w14:textId="77777777" w:rsidR="00885AF7" w:rsidRPr="00885AF7" w:rsidRDefault="00885AF7" w:rsidP="00885AF7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885AF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x</w:t>
            </w:r>
            <w:proofErr w:type="gramEnd"/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732D0" w14:textId="77777777" w:rsidR="00885AF7" w:rsidRPr="00885AF7" w:rsidRDefault="00885AF7" w:rsidP="00885AF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85AF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54DD3" w14:textId="77777777" w:rsidR="00885AF7" w:rsidRPr="00885AF7" w:rsidRDefault="00885AF7" w:rsidP="00885AF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85AF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975F95" w14:textId="77777777" w:rsidR="00885AF7" w:rsidRPr="00885AF7" w:rsidRDefault="00885AF7" w:rsidP="00885AF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85AF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3ABF5B" w14:textId="77777777" w:rsidR="00885AF7" w:rsidRPr="00885AF7" w:rsidRDefault="00885AF7" w:rsidP="00885AF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85AF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CBD2F0" w14:textId="77777777" w:rsidR="00885AF7" w:rsidRPr="00885AF7" w:rsidRDefault="00885AF7" w:rsidP="00885AF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85AF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680299" w14:textId="77777777" w:rsidR="00885AF7" w:rsidRPr="00885AF7" w:rsidRDefault="00885AF7" w:rsidP="00885AF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85AF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38975F" w14:textId="77777777" w:rsidR="00885AF7" w:rsidRPr="00885AF7" w:rsidRDefault="00885AF7" w:rsidP="00885AF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85AF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B141804" w14:textId="77777777" w:rsidR="00885AF7" w:rsidRPr="00885AF7" w:rsidRDefault="00885AF7" w:rsidP="00885AF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85AF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885AF7" w:rsidRPr="00885AF7" w14:paraId="5ADD5447" w14:textId="77777777" w:rsidTr="5F6A6028">
        <w:trPr>
          <w:trHeight w:val="34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2CDFD" w14:textId="77777777" w:rsidR="00885AF7" w:rsidRPr="00885AF7" w:rsidRDefault="00885AF7" w:rsidP="00885AF7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885AF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x</w:t>
            </w:r>
            <w:proofErr w:type="gramEnd"/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554E0" w14:textId="77777777" w:rsidR="00885AF7" w:rsidRPr="00885AF7" w:rsidRDefault="00885AF7" w:rsidP="00885AF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85AF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5F9C7" w14:textId="77777777" w:rsidR="00885AF7" w:rsidRPr="00885AF7" w:rsidRDefault="00885AF7" w:rsidP="00885AF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85AF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FC306B" w14:textId="77777777" w:rsidR="00885AF7" w:rsidRPr="00885AF7" w:rsidRDefault="00885AF7" w:rsidP="00885AF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85AF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DA4CA3" w14:textId="77777777" w:rsidR="00885AF7" w:rsidRPr="00885AF7" w:rsidRDefault="00885AF7" w:rsidP="00885AF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85AF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BB0C44" w14:textId="77777777" w:rsidR="00885AF7" w:rsidRPr="00885AF7" w:rsidRDefault="00885AF7" w:rsidP="00885AF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85AF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D25AB3" w14:textId="77777777" w:rsidR="00885AF7" w:rsidRPr="00885AF7" w:rsidRDefault="00885AF7" w:rsidP="00885AF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85AF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EE889A" w14:textId="77777777" w:rsidR="00885AF7" w:rsidRPr="00885AF7" w:rsidRDefault="00885AF7" w:rsidP="00885AF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85AF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EFB544A" w14:textId="77777777" w:rsidR="00885AF7" w:rsidRPr="00885AF7" w:rsidRDefault="00885AF7" w:rsidP="00885AF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85AF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885AF7" w:rsidRPr="00885AF7" w14:paraId="30FBE771" w14:textId="77777777" w:rsidTr="5F6A6028">
        <w:trPr>
          <w:trHeight w:val="34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706E0" w14:textId="77777777" w:rsidR="00885AF7" w:rsidRPr="00885AF7" w:rsidRDefault="00885AF7" w:rsidP="00885A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 w:rsidRPr="00885AF7">
              <w:rPr>
                <w:rFonts w:ascii="Calibri" w:hAnsi="Calibri" w:cs="Calibri"/>
                <w:color w:val="000000"/>
                <w:sz w:val="20"/>
                <w:szCs w:val="20"/>
              </w:rPr>
              <w:t>x</w:t>
            </w:r>
            <w:proofErr w:type="gramEnd"/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FAC78" w14:textId="77777777" w:rsidR="00885AF7" w:rsidRPr="00885AF7" w:rsidRDefault="00885AF7" w:rsidP="00885A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85AF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8636A" w14:textId="77777777" w:rsidR="00885AF7" w:rsidRPr="00885AF7" w:rsidRDefault="00885AF7" w:rsidP="00885A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85AF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AAC1F4" w14:textId="77777777" w:rsidR="00885AF7" w:rsidRPr="00885AF7" w:rsidRDefault="00885AF7" w:rsidP="00885A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85AF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DFB5EF" w14:textId="77777777" w:rsidR="00885AF7" w:rsidRPr="00885AF7" w:rsidRDefault="00885AF7" w:rsidP="00885A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85AF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537B3F" w14:textId="77777777" w:rsidR="00885AF7" w:rsidRPr="00885AF7" w:rsidRDefault="00885AF7" w:rsidP="00885A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85AF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AC0F9C" w14:textId="77777777" w:rsidR="00885AF7" w:rsidRPr="00885AF7" w:rsidRDefault="00885AF7" w:rsidP="00885A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85AF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DF807B" w14:textId="77777777" w:rsidR="00885AF7" w:rsidRPr="00885AF7" w:rsidRDefault="00885AF7" w:rsidP="00885A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85AF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150B9FD" w14:textId="77777777" w:rsidR="00885AF7" w:rsidRPr="00885AF7" w:rsidRDefault="00885AF7" w:rsidP="00885A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85AF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885AF7" w:rsidRPr="00885AF7" w14:paraId="3A66188A" w14:textId="77777777" w:rsidTr="5F6A6028">
        <w:trPr>
          <w:trHeight w:val="34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AAD4C" w14:textId="77777777" w:rsidR="00885AF7" w:rsidRPr="00885AF7" w:rsidRDefault="00885AF7" w:rsidP="00885A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 w:rsidRPr="00885AF7">
              <w:rPr>
                <w:rFonts w:ascii="Calibri" w:hAnsi="Calibri" w:cs="Calibri"/>
                <w:color w:val="000000"/>
                <w:sz w:val="20"/>
                <w:szCs w:val="20"/>
              </w:rPr>
              <w:t>x</w:t>
            </w:r>
            <w:proofErr w:type="gramEnd"/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70EE2" w14:textId="77777777" w:rsidR="00885AF7" w:rsidRPr="00885AF7" w:rsidRDefault="00885AF7" w:rsidP="00885A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85AF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2B883" w14:textId="77777777" w:rsidR="00885AF7" w:rsidRPr="00885AF7" w:rsidRDefault="00885AF7" w:rsidP="00885A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85AF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FD4D35" w14:textId="77777777" w:rsidR="00885AF7" w:rsidRPr="00885AF7" w:rsidRDefault="00885AF7" w:rsidP="00885A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85AF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87DF5E" w14:textId="77777777" w:rsidR="00885AF7" w:rsidRPr="00885AF7" w:rsidRDefault="00885AF7" w:rsidP="00885A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85AF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90EF64" w14:textId="77777777" w:rsidR="00885AF7" w:rsidRPr="00885AF7" w:rsidRDefault="00885AF7" w:rsidP="00885A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85AF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3CABCB" w14:textId="77777777" w:rsidR="00885AF7" w:rsidRPr="00885AF7" w:rsidRDefault="00885AF7" w:rsidP="00885A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85AF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9743C5" w14:textId="77777777" w:rsidR="00885AF7" w:rsidRPr="00885AF7" w:rsidRDefault="00885AF7" w:rsidP="00885A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85AF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D0F98CF" w14:textId="77777777" w:rsidR="00885AF7" w:rsidRPr="00885AF7" w:rsidRDefault="00885AF7" w:rsidP="00885A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85AF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</w:tbl>
    <w:p w14:paraId="12A404A3" w14:textId="0F17262E" w:rsidR="00E3784F" w:rsidRDefault="00E3784F" w:rsidP="002C6619">
      <w:pPr>
        <w:rPr>
          <w:rFonts w:asciiTheme="minorHAnsi" w:hAnsiTheme="minorHAnsi" w:cstheme="minorHAnsi"/>
          <w:sz w:val="22"/>
          <w:szCs w:val="22"/>
        </w:rPr>
      </w:pPr>
    </w:p>
    <w:p w14:paraId="5CE8B1DE" w14:textId="6D6A953E" w:rsidR="00E3784F" w:rsidRPr="00A53331" w:rsidRDefault="00E3784F" w:rsidP="00E3784F">
      <w:pPr>
        <w:pBdr>
          <w:top w:val="single" w:sz="4" w:space="1" w:color="C00000"/>
          <w:left w:val="single" w:sz="4" w:space="4" w:color="C00000"/>
          <w:bottom w:val="single" w:sz="4" w:space="1" w:color="C00000"/>
          <w:right w:val="single" w:sz="4" w:space="4" w:color="C00000"/>
        </w:pBdr>
        <w:ind w:left="142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</w:pPr>
      <w:r w:rsidRPr="00B307C1">
        <w:rPr>
          <w:rFonts w:cstheme="minorHAnsi"/>
          <w:noProof/>
          <w:szCs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5FC8350" wp14:editId="234682F5">
                <wp:simplePos x="0" y="0"/>
                <wp:positionH relativeFrom="column">
                  <wp:posOffset>0</wp:posOffset>
                </wp:positionH>
                <wp:positionV relativeFrom="paragraph">
                  <wp:posOffset>54974</wp:posOffset>
                </wp:positionV>
                <wp:extent cx="627380" cy="477520"/>
                <wp:effectExtent l="0" t="0" r="1270" b="0"/>
                <wp:wrapSquare wrapText="bothSides"/>
                <wp:docPr id="1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380" cy="477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58B5F4" w14:textId="77777777" w:rsidR="00E3784F" w:rsidRDefault="00E3784F" w:rsidP="00E3784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2CE851E" wp14:editId="77D5B75F">
                                  <wp:extent cx="422929" cy="422929"/>
                                  <wp:effectExtent l="0" t="0" r="0" b="0"/>
                                  <wp:docPr id="12" name="Graphique 12" descr="Conversation (droite à gauche)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chatbubble_rtl.sv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9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25698" cy="42569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FC8350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0;margin-top:4.35pt;width:49.4pt;height:37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" stroked="f">
                <v:textbox>
                  <w:txbxContent>
                    <w:p w14:paraId="2658B5F4" w14:textId="77777777" w:rsidR="00E3784F" w:rsidRDefault="00E3784F" w:rsidP="00E3784F">
                      <w:r>
                        <w:rPr>
                          <w:noProof/>
                        </w:rPr>
                        <w:drawing>
                          <wp:inline distT="0" distB="0" distL="0" distR="0" wp14:anchorId="72CE851E" wp14:editId="77D5B75F">
                            <wp:extent cx="422929" cy="422929"/>
                            <wp:effectExtent l="0" t="0" r="0" b="0"/>
                            <wp:docPr id="12" name="Graphique 12" descr="Conversation (droite à gauche)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chatbubble_rtl.sv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9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25698" cy="42569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53331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Pour chaque atelier, </w:t>
      </w:r>
      <w:proofErr w:type="spellStart"/>
      <w:r w:rsidRPr="00A53331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le·la</w:t>
      </w:r>
      <w:proofErr w:type="spellEnd"/>
      <w:r w:rsidRPr="00A53331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 </w:t>
      </w:r>
      <w:proofErr w:type="spellStart"/>
      <w:r w:rsidRPr="00A53331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facilitateur·rice</w:t>
      </w:r>
      <w:proofErr w:type="spellEnd"/>
      <w:r w:rsidRPr="00A53331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 doit en amont </w:t>
      </w:r>
      <w:r w:rsidRPr="00AC3FAD"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  <w:lang w:eastAsia="en-US"/>
        </w:rPr>
        <w:t>actualiser</w:t>
      </w:r>
      <w:r w:rsidRPr="00A53331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 la grille d’observation avec le nom du groupe, la liste des </w:t>
      </w:r>
      <w:proofErr w:type="spellStart"/>
      <w:r w:rsidRPr="00A53331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participant</w:t>
      </w:r>
      <w:r w:rsidR="007E4559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·e</w:t>
      </w:r>
      <w:r w:rsidRPr="00A53331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s</w:t>
      </w:r>
      <w:proofErr w:type="spellEnd"/>
      <w:r w:rsidRPr="00A53331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 (</w:t>
      </w:r>
      <w:proofErr w:type="spellStart"/>
      <w:r w:rsidRPr="00A53331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identifié</w:t>
      </w:r>
      <w:r w:rsidR="007E4559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·e</w:t>
      </w:r>
      <w:r w:rsidRPr="00A53331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s</w:t>
      </w:r>
      <w:proofErr w:type="spellEnd"/>
      <w:r w:rsidRPr="00A53331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 par leurs initiales ou un numéro de référence), la date, le lieu, etc. </w:t>
      </w:r>
    </w:p>
    <w:p w14:paraId="062075ED" w14:textId="77777777" w:rsidR="00E3784F" w:rsidRPr="0070236D" w:rsidRDefault="00E3784F" w:rsidP="002C6619">
      <w:pPr>
        <w:rPr>
          <w:rFonts w:asciiTheme="minorHAnsi" w:hAnsiTheme="minorHAnsi" w:cstheme="minorHAnsi"/>
          <w:sz w:val="22"/>
          <w:szCs w:val="22"/>
        </w:rPr>
      </w:pPr>
    </w:p>
    <w:sectPr w:rsidR="00E3784F" w:rsidRPr="0070236D" w:rsidSect="00571A8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0268A"/>
    <w:multiLevelType w:val="multilevel"/>
    <w:tmpl w:val="6EEA64A4"/>
    <w:lvl w:ilvl="0">
      <w:start w:val="1"/>
      <w:numFmt w:val="bullet"/>
      <w:lvlText w:val="-"/>
      <w:lvlJc w:val="left"/>
      <w:pPr>
        <w:ind w:left="502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81A79CC"/>
    <w:multiLevelType w:val="hybridMultilevel"/>
    <w:tmpl w:val="90D607B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52BD6"/>
    <w:multiLevelType w:val="hybridMultilevel"/>
    <w:tmpl w:val="35DEDC9A"/>
    <w:lvl w:ilvl="0" w:tplc="8A2AE5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9070E"/>
    <w:multiLevelType w:val="hybridMultilevel"/>
    <w:tmpl w:val="D0280AA4"/>
    <w:lvl w:ilvl="0" w:tplc="FA4826E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1F1478"/>
    <w:multiLevelType w:val="hybridMultilevel"/>
    <w:tmpl w:val="133E8320"/>
    <w:lvl w:ilvl="0" w:tplc="E1120DC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D07CC2"/>
    <w:multiLevelType w:val="hybridMultilevel"/>
    <w:tmpl w:val="9E3C0A5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BD787B"/>
    <w:multiLevelType w:val="hybridMultilevel"/>
    <w:tmpl w:val="89F893A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3D6034"/>
    <w:multiLevelType w:val="multilevel"/>
    <w:tmpl w:val="C4C42CE2"/>
    <w:styleLink w:val="Listeactuelle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0C19EB"/>
    <w:multiLevelType w:val="hybridMultilevel"/>
    <w:tmpl w:val="219EFC7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621A93"/>
    <w:multiLevelType w:val="hybridMultilevel"/>
    <w:tmpl w:val="75FA73A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113411"/>
    <w:multiLevelType w:val="hybridMultilevel"/>
    <w:tmpl w:val="7F9AD56A"/>
    <w:lvl w:ilvl="0" w:tplc="8A2AE5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B47273"/>
    <w:multiLevelType w:val="hybridMultilevel"/>
    <w:tmpl w:val="73FCF73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D844E0"/>
    <w:multiLevelType w:val="hybridMultilevel"/>
    <w:tmpl w:val="EDDE2386"/>
    <w:lvl w:ilvl="0" w:tplc="F2A06D3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7F4D12"/>
    <w:multiLevelType w:val="hybridMultilevel"/>
    <w:tmpl w:val="4BD8109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5D066C"/>
    <w:multiLevelType w:val="hybridMultilevel"/>
    <w:tmpl w:val="F7B8E12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303BF1"/>
    <w:multiLevelType w:val="hybridMultilevel"/>
    <w:tmpl w:val="48DA4028"/>
    <w:lvl w:ilvl="0" w:tplc="11F2CF64">
      <w:start w:val="4"/>
      <w:numFmt w:val="bullet"/>
      <w:lvlText w:val=""/>
      <w:lvlJc w:val="left"/>
      <w:pPr>
        <w:ind w:left="720" w:hanging="360"/>
      </w:pPr>
      <w:rPr>
        <w:rFonts w:ascii="Wingdings" w:eastAsia="Calibri" w:hAnsi="Wingdings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D91D51"/>
    <w:multiLevelType w:val="hybridMultilevel"/>
    <w:tmpl w:val="7C649214"/>
    <w:lvl w:ilvl="0" w:tplc="F2A06D3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9D548F"/>
    <w:multiLevelType w:val="hybridMultilevel"/>
    <w:tmpl w:val="68CE32A6"/>
    <w:lvl w:ilvl="0" w:tplc="F2A06D3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E51D4A"/>
    <w:multiLevelType w:val="hybridMultilevel"/>
    <w:tmpl w:val="BFF47FF2"/>
    <w:lvl w:ilvl="0" w:tplc="7F16E9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153FF2"/>
    <w:multiLevelType w:val="hybridMultilevel"/>
    <w:tmpl w:val="D55E12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15"/>
  </w:num>
  <w:num w:numId="4">
    <w:abstractNumId w:val="6"/>
  </w:num>
  <w:num w:numId="5">
    <w:abstractNumId w:val="11"/>
  </w:num>
  <w:num w:numId="6">
    <w:abstractNumId w:val="14"/>
  </w:num>
  <w:num w:numId="7">
    <w:abstractNumId w:val="8"/>
  </w:num>
  <w:num w:numId="8">
    <w:abstractNumId w:val="3"/>
  </w:num>
  <w:num w:numId="9">
    <w:abstractNumId w:val="1"/>
  </w:num>
  <w:num w:numId="10">
    <w:abstractNumId w:val="9"/>
  </w:num>
  <w:num w:numId="11">
    <w:abstractNumId w:val="4"/>
  </w:num>
  <w:num w:numId="12">
    <w:abstractNumId w:val="7"/>
  </w:num>
  <w:num w:numId="13">
    <w:abstractNumId w:val="19"/>
  </w:num>
  <w:num w:numId="14">
    <w:abstractNumId w:val="2"/>
  </w:num>
  <w:num w:numId="15">
    <w:abstractNumId w:val="17"/>
  </w:num>
  <w:num w:numId="16">
    <w:abstractNumId w:val="18"/>
  </w:num>
  <w:num w:numId="17">
    <w:abstractNumId w:val="0"/>
  </w:num>
  <w:num w:numId="18">
    <w:abstractNumId w:val="10"/>
  </w:num>
  <w:num w:numId="19">
    <w:abstractNumId w:val="12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7B3"/>
    <w:rsid w:val="00051EC6"/>
    <w:rsid w:val="00115E21"/>
    <w:rsid w:val="00126615"/>
    <w:rsid w:val="001549FA"/>
    <w:rsid w:val="001827B3"/>
    <w:rsid w:val="00241A3F"/>
    <w:rsid w:val="002C6619"/>
    <w:rsid w:val="00383949"/>
    <w:rsid w:val="004115F8"/>
    <w:rsid w:val="004179EE"/>
    <w:rsid w:val="00571A8D"/>
    <w:rsid w:val="00661B93"/>
    <w:rsid w:val="006D0EF5"/>
    <w:rsid w:val="0070236D"/>
    <w:rsid w:val="00756598"/>
    <w:rsid w:val="00790F57"/>
    <w:rsid w:val="007E4559"/>
    <w:rsid w:val="00846E57"/>
    <w:rsid w:val="00885AF7"/>
    <w:rsid w:val="00907768"/>
    <w:rsid w:val="009762AE"/>
    <w:rsid w:val="00996C92"/>
    <w:rsid w:val="009F60CE"/>
    <w:rsid w:val="00A24E52"/>
    <w:rsid w:val="00B32E30"/>
    <w:rsid w:val="00B45795"/>
    <w:rsid w:val="00B97AE3"/>
    <w:rsid w:val="00BC4BAD"/>
    <w:rsid w:val="00D61AF2"/>
    <w:rsid w:val="00DA172A"/>
    <w:rsid w:val="00E3784F"/>
    <w:rsid w:val="02D22E92"/>
    <w:rsid w:val="52CE47CA"/>
    <w:rsid w:val="5F6A6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8080A"/>
  <w15:chartTrackingRefBased/>
  <w15:docId w15:val="{01AF07E9-C8A7-584B-A007-3677D1715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827B3"/>
    <w:rPr>
      <w:rFonts w:ascii="Times New Roman" w:eastAsia="Times New Roman" w:hAnsi="Times New Roman" w:cs="Times New Roman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E3784F"/>
    <w:pPr>
      <w:keepNext/>
      <w:keepLines/>
      <w:spacing w:before="240"/>
      <w:jc w:val="both"/>
      <w:outlineLvl w:val="0"/>
    </w:pPr>
    <w:rPr>
      <w:rFonts w:asciiTheme="minorHAnsi" w:eastAsiaTheme="majorEastAsia" w:hAnsiTheme="minorHAnsi" w:cstheme="majorBidi"/>
      <w:b/>
      <w:color w:val="C00000"/>
      <w:sz w:val="28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aliases w:val="sous titre 2,Bullets,References"/>
    <w:basedOn w:val="Normal"/>
    <w:link w:val="ParagraphedelisteCar"/>
    <w:uiPriority w:val="34"/>
    <w:qFormat/>
    <w:rsid w:val="001827B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Grilledutableau">
    <w:name w:val="Table Grid"/>
    <w:basedOn w:val="TableauNormal"/>
    <w:uiPriority w:val="39"/>
    <w:rsid w:val="004115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centuation">
    <w:name w:val="Emphasis"/>
    <w:basedOn w:val="Policepardfaut"/>
    <w:uiPriority w:val="20"/>
    <w:qFormat/>
    <w:rsid w:val="00126615"/>
    <w:rPr>
      <w:i/>
      <w:iCs/>
    </w:rPr>
  </w:style>
  <w:style w:type="numbering" w:customStyle="1" w:styleId="Listeactuelle1">
    <w:name w:val="Liste actuelle1"/>
    <w:uiPriority w:val="99"/>
    <w:rsid w:val="00126615"/>
    <w:pPr>
      <w:numPr>
        <w:numId w:val="12"/>
      </w:numPr>
    </w:pPr>
  </w:style>
  <w:style w:type="character" w:styleId="Marquedecommentaire">
    <w:name w:val="annotation reference"/>
    <w:basedOn w:val="Policepardfaut"/>
    <w:uiPriority w:val="99"/>
    <w:semiHidden/>
    <w:unhideWhenUsed/>
    <w:rsid w:val="00571A8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571A8D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aireCar">
    <w:name w:val="Commentaire Car"/>
    <w:basedOn w:val="Policepardfaut"/>
    <w:link w:val="Commentaire"/>
    <w:uiPriority w:val="99"/>
    <w:rsid w:val="00571A8D"/>
    <w:rPr>
      <w:sz w:val="20"/>
      <w:szCs w:val="20"/>
    </w:rPr>
  </w:style>
  <w:style w:type="character" w:customStyle="1" w:styleId="ParagraphedelisteCar">
    <w:name w:val="Paragraphe de liste Car"/>
    <w:aliases w:val="sous titre 2 Car,Bullets Car,References Car"/>
    <w:basedOn w:val="Policepardfaut"/>
    <w:link w:val="Paragraphedeliste"/>
    <w:uiPriority w:val="34"/>
    <w:qFormat/>
    <w:locked/>
    <w:rsid w:val="00571A8D"/>
    <w:rPr>
      <w:sz w:val="22"/>
      <w:szCs w:val="22"/>
    </w:rPr>
  </w:style>
  <w:style w:type="character" w:styleId="Lienhypertexte">
    <w:name w:val="Hyperlink"/>
    <w:basedOn w:val="Policepardfaut"/>
    <w:uiPriority w:val="99"/>
    <w:unhideWhenUsed/>
    <w:rsid w:val="00E3784F"/>
    <w:rPr>
      <w:color w:val="0563C1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E3784F"/>
    <w:rPr>
      <w:rFonts w:eastAsiaTheme="majorEastAsia" w:cstheme="majorBidi"/>
      <w:b/>
      <w:color w:val="C00000"/>
      <w:sz w:val="28"/>
      <w:szCs w:val="32"/>
      <w:lang w:eastAsia="fr-FR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115E21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115E21"/>
    <w:rPr>
      <w:color w:val="954F72" w:themeColor="followedHyperlink"/>
      <w:u w:val="singl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96C92"/>
    <w:pPr>
      <w:spacing w:after="0"/>
    </w:pPr>
    <w:rPr>
      <w:rFonts w:ascii="Times New Roman" w:eastAsia="Times New Roman" w:hAnsi="Times New Roman" w:cs="Times New Roman"/>
      <w:b/>
      <w:bCs/>
      <w:lang w:eastAsia="fr-FR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96C92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96C92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96C92"/>
    <w:rPr>
      <w:rFonts w:ascii="Segoe UI" w:eastAsia="Times New Roman" w:hAnsi="Segoe UI" w:cs="Segoe UI"/>
      <w:sz w:val="18"/>
      <w:szCs w:val="18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6D0E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68C1F14EBA8D4BA0E942F30ED5707B" ma:contentTypeVersion="" ma:contentTypeDescription="Crée un document." ma:contentTypeScope="" ma:versionID="ff9daa4fed71b7add673f9aa1b1d577e">
  <xsd:schema xmlns:xsd="http://www.w3.org/2001/XMLSchema" xmlns:xs="http://www.w3.org/2001/XMLSchema" xmlns:p="http://schemas.microsoft.com/office/2006/metadata/properties" xmlns:ns2="82f9f10d-2140-46cf-8ce4-67a071b4d652" xmlns:ns3="b254af82-5e4f-4204-a954-8fb90faf994e" targetNamespace="http://schemas.microsoft.com/office/2006/metadata/properties" ma:root="true" ma:fieldsID="4a059891a2e6e787ce09b59588bf24aa" ns2:_="" ns3:_="">
    <xsd:import namespace="82f9f10d-2140-46cf-8ce4-67a071b4d652"/>
    <xsd:import namespace="b254af82-5e4f-4204-a954-8fb90faf994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f9f10d-2140-46cf-8ce4-67a071b4d65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54af82-5e4f-4204-a954-8fb90faf9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91BEAA-EFCE-46A7-BC6A-3AD6080710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260E38-68D4-4C90-BE59-4243B5ED84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528DC8-231D-45AF-BA64-B4CC567834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f9f10d-2140-46cf-8ce4-67a071b4d652"/>
    <ds:schemaRef ds:uri="b254af82-5e4f-4204-a954-8fb90faf99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De La Cruz</dc:creator>
  <cp:keywords/>
  <dc:description/>
  <cp:lastModifiedBy>Léa Mérillon</cp:lastModifiedBy>
  <cp:revision>2</cp:revision>
  <dcterms:created xsi:type="dcterms:W3CDTF">2022-12-20T08:06:00Z</dcterms:created>
  <dcterms:modified xsi:type="dcterms:W3CDTF">2022-12-20T08:06:00Z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0x0101001368C1F14EBA8D4BA0E942F30ED5707B</vt:lpwstr>
  </property>
</Properties>
</file>