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E799" w14:textId="07C82E1B" w:rsidR="001827B3" w:rsidRPr="009762AE" w:rsidRDefault="00846E57" w:rsidP="009762AE">
      <w:pPr>
        <w:shd w:val="clear" w:color="auto" w:fill="963A68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9762A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Annexe </w:t>
      </w:r>
      <w:r w:rsidR="00DC5B51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N° </w:t>
      </w:r>
      <w:r w:rsidR="00CA73E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6</w:t>
      </w:r>
      <w:r w:rsidRPr="009762A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– Fiche outil </w:t>
      </w:r>
      <w:r w:rsidR="00CA73E4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Quiz de la Santé</w:t>
      </w:r>
    </w:p>
    <w:p w14:paraId="5F5D1551" w14:textId="77777777" w:rsidR="00BC4BAD" w:rsidRDefault="00BC4BAD" w:rsidP="001827B3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943"/>
        <w:gridCol w:w="278"/>
      </w:tblGrid>
      <w:tr w:rsidR="00126615" w14:paraId="41947D4E" w14:textId="77777777" w:rsidTr="00FA2CC8">
        <w:tc>
          <w:tcPr>
            <w:tcW w:w="9498" w:type="dxa"/>
            <w:gridSpan w:val="2"/>
          </w:tcPr>
          <w:p w14:paraId="23BF96FD" w14:textId="77777777" w:rsidR="00126615" w:rsidRPr="009762AE" w:rsidRDefault="00126615" w:rsidP="00126615">
            <w:pPr>
              <w:jc w:val="both"/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</w:pPr>
            <w:r w:rsidRPr="009762AE"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  <w:t xml:space="preserve">De quoi s’agit-il ? </w:t>
            </w:r>
          </w:p>
          <w:p w14:paraId="6E1CA971" w14:textId="77777777" w:rsidR="00126615" w:rsidRPr="00571A8D" w:rsidRDefault="00126615" w:rsidP="00126615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16E35B95" w14:textId="65D4BACE" w:rsidR="00126615" w:rsidRDefault="00126615" w:rsidP="00126615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71A8D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L</w:t>
            </w:r>
            <w:r w:rsidR="006B5256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e Quiz de la santé </w:t>
            </w:r>
            <w:r w:rsidRPr="00571A8D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est un</w:t>
            </w:r>
            <w:r w:rsidR="006B5256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outil</w:t>
            </w:r>
            <w:r w:rsidRPr="00571A8D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qui permet de </w:t>
            </w:r>
            <w:r w:rsidR="006B5256">
              <w:rPr>
                <w:rFonts w:ascii="Calibri" w:hAnsi="Calibri" w:cs="Calibri"/>
                <w:color w:val="000000"/>
                <w:sz w:val="22"/>
                <w:szCs w:val="22"/>
              </w:rPr>
              <w:t>vérifier la connaissance et la compréhension de l’information et du traitement en lien avec leur statut VIH</w:t>
            </w:r>
            <w:r w:rsidRPr="00571A8D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. </w:t>
            </w:r>
          </w:p>
          <w:p w14:paraId="2D0F6C8B" w14:textId="77777777" w:rsidR="00957E29" w:rsidRPr="00571A8D" w:rsidRDefault="00957E29" w:rsidP="00126615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33517909" w14:textId="68C445A3" w:rsidR="00571A8D" w:rsidRPr="00571A8D" w:rsidRDefault="00CF0CF4" w:rsidP="0012661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Ainsi, l</w:t>
            </w:r>
            <w:r w:rsidR="00957E29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FA2CC8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957E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A2C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questions du </w:t>
            </w:r>
            <w:r w:rsidR="00957E29">
              <w:rPr>
                <w:rFonts w:ascii="Calibri" w:hAnsi="Calibri" w:cs="Calibri"/>
                <w:color w:val="000000"/>
                <w:sz w:val="22"/>
                <w:szCs w:val="22"/>
              </w:rPr>
              <w:t>Quiz</w:t>
            </w:r>
            <w:r w:rsidR="00957E29" w:rsidRPr="00DA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devr</w:t>
            </w:r>
            <w:r w:rsidR="00FA2CC8">
              <w:rPr>
                <w:rFonts w:ascii="Calibri" w:hAnsi="Calibri" w:cs="Calibri"/>
                <w:color w:val="000000"/>
                <w:sz w:val="22"/>
                <w:szCs w:val="22"/>
              </w:rPr>
              <w:t>ont</w:t>
            </w:r>
            <w:r w:rsidR="00957E29" w:rsidRPr="00DA1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être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élaborées</w:t>
            </w:r>
            <w:r w:rsidR="00957E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57E29">
              <w:rPr>
                <w:rFonts w:ascii="Calibri" w:hAnsi="Calibri" w:cs="Calibri"/>
                <w:color w:val="000000"/>
                <w:sz w:val="22"/>
                <w:szCs w:val="22"/>
              </w:rPr>
              <w:t>avec l’équipe de santé et de suivi</w:t>
            </w:r>
            <w:r w:rsidR="00957E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957E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 </w:t>
            </w:r>
            <w:proofErr w:type="spellStart"/>
            <w:r w:rsidR="00957E29">
              <w:rPr>
                <w:rFonts w:ascii="Calibri" w:hAnsi="Calibri" w:cs="Calibri"/>
                <w:color w:val="000000"/>
                <w:sz w:val="22"/>
                <w:szCs w:val="22"/>
              </w:rPr>
              <w:t>patient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·</w:t>
            </w:r>
            <w:r w:rsidR="00957E29">
              <w:rPr>
                <w:rFonts w:ascii="Calibri" w:hAnsi="Calibri" w:cs="Calibri"/>
                <w:color w:val="000000"/>
                <w:sz w:val="22"/>
                <w:szCs w:val="22"/>
              </w:rPr>
              <w:t>es</w:t>
            </w:r>
            <w:proofErr w:type="spellEnd"/>
            <w:r w:rsidR="00957E2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8" w:type="dxa"/>
            <w:vAlign w:val="center"/>
          </w:tcPr>
          <w:p w14:paraId="579D1DFE" w14:textId="259D88B1" w:rsidR="00126615" w:rsidRDefault="00126615" w:rsidP="00BC4BA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71A8D" w14:paraId="3D99E9D8" w14:textId="77777777" w:rsidTr="009762AE">
        <w:tc>
          <w:tcPr>
            <w:tcW w:w="9776" w:type="dxa"/>
            <w:gridSpan w:val="3"/>
          </w:tcPr>
          <w:p w14:paraId="0BF7D458" w14:textId="77777777" w:rsidR="00571A8D" w:rsidRDefault="00571A8D" w:rsidP="001827B3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126615" w14:paraId="0D604462" w14:textId="77777777" w:rsidTr="009762AE">
        <w:tc>
          <w:tcPr>
            <w:tcW w:w="9776" w:type="dxa"/>
            <w:gridSpan w:val="3"/>
            <w:shd w:val="clear" w:color="auto" w:fill="F2F2F2" w:themeFill="background1" w:themeFillShade="F2"/>
          </w:tcPr>
          <w:p w14:paraId="2FB53114" w14:textId="77777777" w:rsidR="00126615" w:rsidRPr="009762AE" w:rsidRDefault="00126615" w:rsidP="00BC4BAD">
            <w:pPr>
              <w:spacing w:before="120"/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</w:pPr>
            <w:r w:rsidRPr="009762AE"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  <w:t xml:space="preserve">Quel lien avec le DSE </w:t>
            </w:r>
            <w:proofErr w:type="spellStart"/>
            <w:r w:rsidRPr="009762AE"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  <w:t>Empowerment</w:t>
            </w:r>
            <w:proofErr w:type="spellEnd"/>
            <w:r w:rsidRPr="009762AE"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  <w:t xml:space="preserve"> ? </w:t>
            </w:r>
          </w:p>
          <w:p w14:paraId="14596165" w14:textId="1F0B17DB" w:rsidR="00126615" w:rsidRDefault="00126615" w:rsidP="001827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9EE91B" w14:textId="66463C39" w:rsidR="00126615" w:rsidRPr="00126615" w:rsidRDefault="00126615" w:rsidP="00BC4B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661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D27E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66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27E7">
              <w:rPr>
                <w:rFonts w:asciiTheme="minorHAnsi" w:hAnsiTheme="minorHAnsi" w:cstheme="minorHAnsi"/>
                <w:sz w:val="22"/>
                <w:szCs w:val="22"/>
              </w:rPr>
              <w:t>Quiz de la santé</w:t>
            </w:r>
            <w:r w:rsidRPr="001266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est un outil qui permet de </w:t>
            </w:r>
            <w:r w:rsidRPr="00BC4B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manière participative des indicateurs de suivi-évaluation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pertinent</w:t>
            </w:r>
            <w:r w:rsidR="00CF0CF4">
              <w:rPr>
                <w:rFonts w:asciiTheme="minorHAnsi" w:hAnsiTheme="minorHAnsi" w:cstheme="minorHAnsi"/>
                <w:sz w:val="22"/>
                <w:szCs w:val="22"/>
              </w:rPr>
              <w:t>·e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par rapport au contexte du projet.</w:t>
            </w:r>
          </w:p>
          <w:p w14:paraId="3F969D1D" w14:textId="77777777" w:rsidR="00126615" w:rsidRDefault="00126615" w:rsidP="0012661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0AFD75" w14:textId="77777777" w:rsidR="00FD2971" w:rsidRDefault="00CD27E7" w:rsidP="0012661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</w:t>
            </w:r>
            <w:r w:rsidR="00126615" w:rsidRPr="00A53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peut être utilisée sur </w:t>
            </w:r>
            <w:r w:rsidR="00B32E3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plusieurs</w:t>
            </w:r>
            <w:r w:rsidR="00126615" w:rsidRPr="00A53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thématiques</w:t>
            </w:r>
            <w:r w:rsidR="007023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957E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957E29" w:rsidRPr="00957E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ans le cadre du DES </w:t>
            </w:r>
            <w:r w:rsidR="00CF0C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 l’</w:t>
            </w:r>
            <w:proofErr w:type="spellStart"/>
            <w:r w:rsidR="00CF0C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empowerment</w:t>
            </w:r>
            <w:proofErr w:type="spellEnd"/>
            <w:r w:rsidR="00CF0C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57E29" w:rsidRPr="00957E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 l’utilisera sur l</w:t>
            </w:r>
            <w:r w:rsidR="00FD2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’accès à la</w:t>
            </w:r>
            <w:r w:rsidR="00957E29" w:rsidRPr="00957E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F0C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957E29" w:rsidRPr="00957E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anté</w:t>
            </w:r>
            <w:r w:rsidR="00CF0C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en tant que droit humain, </w:t>
            </w:r>
            <w:r w:rsidR="00FD2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constitutif </w:t>
            </w:r>
            <w:r w:rsidR="00CF0C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 l’</w:t>
            </w:r>
            <w:proofErr w:type="spellStart"/>
            <w:r w:rsidR="00CF0C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empowerment</w:t>
            </w:r>
            <w:proofErr w:type="spellEnd"/>
            <w:r w:rsidR="00FD29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B32E3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C6A5600" w14:textId="60596F4D" w:rsidR="00126615" w:rsidRDefault="00FD2971" w:rsidP="0012661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Les questions du Quiz seront formulées s</w:t>
            </w:r>
            <w:r w:rsidR="00B32E3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elon les indicat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eur</w:t>
            </w:r>
            <w:r w:rsidR="00B32E3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qu’on voudra renseigner</w:t>
            </w:r>
            <w:r w:rsidR="00B32E30" w:rsidRPr="00BC4BA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26615" w:rsidRPr="00A533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</w:p>
          <w:p w14:paraId="1648B299" w14:textId="13185661" w:rsidR="00B32E30" w:rsidRPr="00957E29" w:rsidRDefault="00FD2971" w:rsidP="00957E29">
            <w:pPr>
              <w:pStyle w:val="Paragraphedeliste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Exemple</w:t>
            </w:r>
            <w:r w:rsidR="00126615" w:rsidRPr="00126615">
              <w:rPr>
                <w:rFonts w:cstheme="minorHAnsi"/>
                <w:color w:val="000000" w:themeColor="text1"/>
              </w:rPr>
              <w:t> :</w:t>
            </w:r>
            <w:r>
              <w:rPr>
                <w:rFonts w:cstheme="minorHAnsi"/>
                <w:color w:val="000000" w:themeColor="text1"/>
              </w:rPr>
              <w:t> </w:t>
            </w:r>
            <w:r w:rsidR="00CD27E7">
              <w:rPr>
                <w:rFonts w:cstheme="minorHAnsi"/>
                <w:color w:val="000000" w:themeColor="text1"/>
              </w:rPr>
              <w:t>vérifier la connaissance et compréhension sur le</w:t>
            </w:r>
            <w:r w:rsidR="00B32E30" w:rsidRPr="00A53331">
              <w:rPr>
                <w:rFonts w:cstheme="minorHAnsi"/>
                <w:color w:val="000000" w:themeColor="text1"/>
              </w:rPr>
              <w:t xml:space="preserve"> statut de PVVIH</w:t>
            </w:r>
            <w:r w:rsidR="00CD27E7">
              <w:rPr>
                <w:rFonts w:cstheme="minorHAnsi"/>
                <w:color w:val="000000" w:themeColor="text1"/>
              </w:rPr>
              <w:t xml:space="preserve">, </w:t>
            </w:r>
            <w:r w:rsidR="00957E29">
              <w:rPr>
                <w:rFonts w:cstheme="minorHAnsi"/>
                <w:color w:val="000000" w:themeColor="text1"/>
              </w:rPr>
              <w:t>les modes</w:t>
            </w:r>
            <w:r w:rsidR="00CD27E7">
              <w:rPr>
                <w:rFonts w:cstheme="minorHAnsi"/>
                <w:color w:val="000000" w:themeColor="text1"/>
              </w:rPr>
              <w:t xml:space="preserve"> de transmission, ou sur le traitement, les nouveaux protocoles, etc.</w:t>
            </w:r>
          </w:p>
          <w:p w14:paraId="50E57257" w14:textId="488D5AEC" w:rsidR="00BC4BAD" w:rsidRPr="00FD2971" w:rsidRDefault="00FD2971" w:rsidP="00B32E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Sur cet indicateur il y a plusieurs éléments à vérifier, l’équipe de santé et de suivi évaluation devront tenir en compte tous les éléments dans l’élaboration et l’organisation des questions évaluatives. </w:t>
            </w:r>
          </w:p>
        </w:tc>
      </w:tr>
      <w:tr w:rsidR="009762AE" w14:paraId="361253E8" w14:textId="77777777" w:rsidTr="009762AE">
        <w:tc>
          <w:tcPr>
            <w:tcW w:w="9776" w:type="dxa"/>
            <w:gridSpan w:val="3"/>
            <w:tcBorders>
              <w:bottom w:val="single" w:sz="4" w:space="0" w:color="C00000"/>
            </w:tcBorders>
            <w:shd w:val="clear" w:color="auto" w:fill="auto"/>
          </w:tcPr>
          <w:p w14:paraId="042FBA7F" w14:textId="77777777" w:rsidR="009762AE" w:rsidRDefault="009762AE" w:rsidP="009762AE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BC4BAD" w:rsidRPr="00BC4BAD" w14:paraId="2ACC9924" w14:textId="77777777" w:rsidTr="009762AE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C973D95" w14:textId="5D012211" w:rsidR="00BC4BAD" w:rsidRPr="009762AE" w:rsidRDefault="00BC4BAD" w:rsidP="00BD78AC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9762A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Quand l’utiliser ? </w:t>
            </w:r>
          </w:p>
        </w:tc>
        <w:tc>
          <w:tcPr>
            <w:tcW w:w="822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1226489" w14:textId="5491F380" w:rsidR="00BC4BAD" w:rsidRPr="00BC4BAD" w:rsidRDefault="00BC4BAD" w:rsidP="00BD78A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="006B5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 Quiz de la santé</w:t>
            </w:r>
            <w:r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peut s’animer au cours d’un atelier collectif au cours duquel les </w:t>
            </w:r>
            <w:proofErr w:type="spellStart"/>
            <w:r w:rsidR="006B5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facilitateur</w:t>
            </w:r>
            <w:r w:rsidR="009931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·</w:t>
            </w:r>
            <w:r w:rsidR="006B5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trices</w:t>
            </w:r>
            <w:proofErr w:type="spellEnd"/>
            <w:r w:rsidR="006B52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ont besoin de vérifier la compréhension </w:t>
            </w:r>
            <w:r w:rsidR="00055E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d’une nouvelle information importante, protocole de santé</w:t>
            </w:r>
            <w:r w:rsidR="009931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etc</w:t>
            </w:r>
            <w:r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1F77825C" w14:textId="7E374692" w:rsidR="00BC4BAD" w:rsidRPr="00BC4BAD" w:rsidRDefault="00055E24" w:rsidP="00BD78AC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Cet outil</w:t>
            </w:r>
            <w:r w:rsidR="00BC4BAD"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peut durer jusqu’à 30 minutes,</w:t>
            </w:r>
            <w:r w:rsidR="00BC4BAD"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environ. Selon le nombre de questions à vérifier.</w:t>
            </w:r>
          </w:p>
          <w:p w14:paraId="53276EA5" w14:textId="04B7B9CB" w:rsidR="00BC4BAD" w:rsidRPr="00BC4BAD" w:rsidRDefault="00BC4BAD" w:rsidP="00762599">
            <w:pPr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</w:t>
            </w:r>
            <w:r w:rsidR="00CD27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 outil peut s‘utiliser</w:t>
            </w:r>
            <w:r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selon la fréquence de collecte fixée par le tableau de bord du projet : au démarrage, à mi-parcours et à la fin par exemple pour mesurer la progression. </w:t>
            </w:r>
          </w:p>
        </w:tc>
      </w:tr>
      <w:tr w:rsidR="00BC4BAD" w:rsidRPr="00BC4BAD" w14:paraId="508E2CAF" w14:textId="77777777" w:rsidTr="009762AE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E257504" w14:textId="77777777" w:rsidR="00BC4BAD" w:rsidRPr="009762AE" w:rsidRDefault="00BC4BAD" w:rsidP="00BC4BAD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9762A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Pour se préparer</w:t>
            </w:r>
          </w:p>
          <w:p w14:paraId="2CDC6A14" w14:textId="77777777" w:rsidR="00BC4BAD" w:rsidRPr="00BC4BAD" w:rsidRDefault="00BC4BAD" w:rsidP="00BC4BA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E06D62C" w14:textId="458608C6" w:rsidR="00BC4BAD" w:rsidRPr="00BC4BAD" w:rsidRDefault="00BC4BAD" w:rsidP="00BC4B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BAD">
              <w:rPr>
                <w:rFonts w:asciiTheme="minorHAnsi" w:hAnsiTheme="minorHAnsi" w:cstheme="minorHAnsi"/>
                <w:sz w:val="22"/>
                <w:szCs w:val="22"/>
              </w:rPr>
              <w:t xml:space="preserve">Pour </w:t>
            </w:r>
            <w:proofErr w:type="spellStart"/>
            <w:r w:rsidR="0099312D" w:rsidRPr="00BC4BAD">
              <w:rPr>
                <w:rFonts w:asciiTheme="minorHAnsi" w:hAnsiTheme="minorHAnsi" w:cstheme="minorHAnsi"/>
                <w:sz w:val="22"/>
                <w:szCs w:val="22"/>
              </w:rPr>
              <w:t>le·</w:t>
            </w:r>
            <w:r w:rsidR="0099312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99312D" w:rsidRPr="00BC4BA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99312D" w:rsidRPr="00BC4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9312D" w:rsidRPr="00BC4BAD">
              <w:rPr>
                <w:rFonts w:asciiTheme="minorHAnsi" w:hAnsiTheme="minorHAnsi" w:cstheme="minorHAnsi"/>
                <w:sz w:val="22"/>
                <w:szCs w:val="22"/>
              </w:rPr>
              <w:t>facilitateur·rice</w:t>
            </w:r>
            <w:proofErr w:type="spellEnd"/>
            <w:r w:rsidR="0099312D" w:rsidRPr="00BC4BA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BA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4FE9CF0" w14:textId="5D74CAD3" w:rsidR="006B5256" w:rsidRPr="0099312D" w:rsidRDefault="006B5256" w:rsidP="00B32E30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Il fait avoir 3 palettes de couleurs différents par personne, voir exemple ici-bas</w:t>
            </w:r>
            <w:r w:rsidR="0099312D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766D264C" w14:textId="7346FB03" w:rsidR="0099312D" w:rsidRPr="0099312D" w:rsidRDefault="0099312D" w:rsidP="009762AE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Si on veut désagréger les réponses par genre, il faudra dédoubler le nombre des couleurs utilisées, voir exemple ici-bas.</w:t>
            </w:r>
          </w:p>
          <w:p w14:paraId="1EDE4873" w14:textId="3D474C4D" w:rsidR="00BC4BAD" w:rsidRPr="0099312D" w:rsidRDefault="0099312D" w:rsidP="009762AE">
            <w:pPr>
              <w:pStyle w:val="Paragraphedeliste"/>
              <w:numPr>
                <w:ilvl w:val="0"/>
                <w:numId w:val="7"/>
              </w:numPr>
              <w:spacing w:after="120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Un </w:t>
            </w:r>
            <w:r w:rsidR="006B5256" w:rsidRPr="0099312D">
              <w:rPr>
                <w:rFonts w:cstheme="minorHAnsi"/>
              </w:rPr>
              <w:t xml:space="preserve">cahier pour noter les réponses </w:t>
            </w:r>
          </w:p>
        </w:tc>
      </w:tr>
    </w:tbl>
    <w:p w14:paraId="510842D4" w14:textId="77777777" w:rsidR="00756598" w:rsidRDefault="007565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32152B" w14:textId="1B456A35" w:rsidR="002C6619" w:rsidRPr="009762AE" w:rsidRDefault="002C6619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9762AE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Comment l’animer ? </w:t>
      </w:r>
    </w:p>
    <w:p w14:paraId="67B80152" w14:textId="77777777" w:rsidR="00571A8D" w:rsidRPr="00A53331" w:rsidRDefault="00571A8D" w:rsidP="00571A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642880" w14:textId="1E7930D5" w:rsidR="00571A8D" w:rsidRPr="00A53331" w:rsidRDefault="00571A8D" w:rsidP="00571A8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A53331">
        <w:rPr>
          <w:rFonts w:asciiTheme="minorHAnsi" w:hAnsiTheme="minorHAnsi" w:cstheme="minorHAnsi"/>
          <w:b/>
          <w:bCs/>
          <w:sz w:val="22"/>
          <w:szCs w:val="22"/>
          <w:u w:val="single"/>
        </w:rPr>
        <w:t>Déroul</w:t>
      </w:r>
      <w:r w:rsidR="00FD2971">
        <w:rPr>
          <w:rFonts w:asciiTheme="minorHAnsi" w:hAnsiTheme="minorHAnsi" w:cstheme="minorHAnsi"/>
          <w:b/>
          <w:bCs/>
          <w:sz w:val="22"/>
          <w:szCs w:val="22"/>
          <w:u w:val="single"/>
        </w:rPr>
        <w:t>é</w:t>
      </w:r>
      <w:r w:rsidRPr="00A53331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proofErr w:type="gramEnd"/>
      <w:r w:rsidRPr="00A5333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4FE124B9" w14:textId="6A108B99" w:rsidR="006B5256" w:rsidRDefault="006B5256" w:rsidP="006B5256">
      <w:pPr>
        <w:pStyle w:val="yiv7700074659ydp64b1804amsolistparagraph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Plusieurs options d’animation sont possibles, une facile et ludique pourrait être celle de palettes de couleur : Il fait avoir 3 palettes de couleurs différents par personne.  </w:t>
      </w:r>
    </w:p>
    <w:p w14:paraId="0B4AC027" w14:textId="77777777" w:rsidR="006B5256" w:rsidRDefault="006B5256" w:rsidP="006B5256">
      <w:pPr>
        <w:pStyle w:val="yiv7700074659ydp64b1804amsolistparagraph"/>
        <w:shd w:val="clear" w:color="auto" w:fill="FFFFFF"/>
        <w:spacing w:before="0" w:beforeAutospacing="0" w:after="0" w:afterAutospacing="0" w:line="235" w:lineRule="atLeast"/>
        <w:ind w:left="708"/>
        <w:rPr>
          <w:rFonts w:ascii="Calibri" w:hAnsi="Calibri" w:cs="Calibri"/>
          <w:color w:val="000000"/>
          <w:sz w:val="22"/>
          <w:szCs w:val="22"/>
        </w:rPr>
      </w:pPr>
      <w:r w:rsidRPr="00DA1D0A">
        <w:rPr>
          <w:rFonts w:ascii="Calibri" w:hAnsi="Calibri" w:cs="Calibri"/>
          <w:color w:val="000000"/>
          <w:sz w:val="22"/>
          <w:szCs w:val="22"/>
          <w:u w:val="single"/>
        </w:rPr>
        <w:t>Exemple</w:t>
      </w:r>
      <w:r>
        <w:rPr>
          <w:rFonts w:ascii="Calibri" w:hAnsi="Calibri" w:cs="Calibri"/>
          <w:color w:val="000000"/>
          <w:sz w:val="22"/>
          <w:szCs w:val="22"/>
        </w:rPr>
        <w:t xml:space="preserve"> :</w:t>
      </w:r>
    </w:p>
    <w:p w14:paraId="4DBA3DB5" w14:textId="77777777" w:rsidR="006B5256" w:rsidRDefault="006B5256" w:rsidP="006B5256">
      <w:pPr>
        <w:pStyle w:val="yiv7700074659ydp64b1804amsolistparagraph"/>
        <w:shd w:val="clear" w:color="auto" w:fill="FFFFFF"/>
        <w:spacing w:before="0" w:beforeAutospacing="0" w:after="0" w:afterAutospacing="0" w:line="235" w:lineRule="atLeast"/>
        <w:ind w:left="708"/>
        <w:rPr>
          <w:rFonts w:ascii="Calibri" w:hAnsi="Calibri" w:cs="Calibri"/>
          <w:color w:val="000000"/>
          <w:sz w:val="22"/>
          <w:szCs w:val="22"/>
        </w:rPr>
      </w:pPr>
      <w:r w:rsidRPr="0099312D">
        <w:rPr>
          <w:rFonts w:ascii="Calibri" w:hAnsi="Calibri" w:cs="Calibri"/>
          <w:color w:val="000000"/>
          <w:sz w:val="22"/>
          <w:szCs w:val="22"/>
          <w:highlight w:val="green"/>
        </w:rPr>
        <w:t>Verte</w:t>
      </w:r>
      <w:r>
        <w:rPr>
          <w:rFonts w:ascii="Calibri" w:hAnsi="Calibri" w:cs="Calibri"/>
          <w:color w:val="000000"/>
          <w:sz w:val="22"/>
          <w:szCs w:val="22"/>
        </w:rPr>
        <w:t xml:space="preserve"> = j’ai bien compris,</w:t>
      </w:r>
    </w:p>
    <w:p w14:paraId="7CDE22AA" w14:textId="77777777" w:rsidR="006B5256" w:rsidRDefault="006B5256" w:rsidP="006B5256">
      <w:pPr>
        <w:pStyle w:val="yiv7700074659ydp64b1804amsolistparagraph"/>
        <w:shd w:val="clear" w:color="auto" w:fill="FFFFFF"/>
        <w:spacing w:before="0" w:beforeAutospacing="0" w:after="0" w:afterAutospacing="0" w:line="235" w:lineRule="atLeast"/>
        <w:ind w:left="708"/>
        <w:rPr>
          <w:rFonts w:ascii="Calibri" w:hAnsi="Calibri" w:cs="Calibri"/>
          <w:color w:val="000000"/>
          <w:sz w:val="22"/>
          <w:szCs w:val="22"/>
        </w:rPr>
      </w:pPr>
      <w:r w:rsidRPr="0099312D">
        <w:rPr>
          <w:rFonts w:ascii="Calibri" w:hAnsi="Calibri" w:cs="Calibri"/>
          <w:color w:val="000000"/>
          <w:sz w:val="22"/>
          <w:szCs w:val="22"/>
          <w:highlight w:val="yellow"/>
        </w:rPr>
        <w:t>Jaune</w:t>
      </w:r>
      <w:r>
        <w:rPr>
          <w:rFonts w:ascii="Calibri" w:hAnsi="Calibri" w:cs="Calibri"/>
          <w:color w:val="000000"/>
          <w:sz w:val="22"/>
          <w:szCs w:val="22"/>
        </w:rPr>
        <w:t xml:space="preserve"> = j’ai un peu compris pas tout à fait sûr d’avoir compris ;</w:t>
      </w:r>
    </w:p>
    <w:p w14:paraId="49FD76DD" w14:textId="70E4D2C2" w:rsidR="00571A8D" w:rsidRDefault="006B5256" w:rsidP="006B5256">
      <w:pPr>
        <w:pStyle w:val="Paragraphedeliste"/>
        <w:spacing w:after="0"/>
        <w:ind w:left="425" w:firstLine="283"/>
        <w:jc w:val="both"/>
        <w:rPr>
          <w:rFonts w:cstheme="minorHAnsi"/>
        </w:rPr>
      </w:pPr>
      <w:r w:rsidRPr="0099312D">
        <w:rPr>
          <w:rFonts w:ascii="Calibri" w:hAnsi="Calibri" w:cs="Calibri"/>
          <w:color w:val="000000"/>
          <w:highlight w:val="red"/>
        </w:rPr>
        <w:t>Rouge</w:t>
      </w:r>
      <w:r>
        <w:rPr>
          <w:rFonts w:ascii="Calibri" w:hAnsi="Calibri" w:cs="Calibri"/>
          <w:color w:val="000000"/>
        </w:rPr>
        <w:t xml:space="preserve"> = pas compris</w:t>
      </w:r>
    </w:p>
    <w:p w14:paraId="1F31B318" w14:textId="698580AF" w:rsidR="00571A8D" w:rsidRDefault="00571A8D" w:rsidP="00571A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615403" w14:textId="77777777" w:rsidR="0099312D" w:rsidRDefault="0099312D" w:rsidP="0099312D">
      <w:pPr>
        <w:pStyle w:val="yiv7700074659ydp64b1804amsolistparagraph"/>
        <w:shd w:val="clear" w:color="auto" w:fill="FFFFFF"/>
        <w:spacing w:before="0" w:beforeAutospacing="0" w:after="160" w:afterAutospacing="0" w:line="235" w:lineRule="atLeast"/>
        <w:ind w:left="21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Le·la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facilitateur·trice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lit une information et les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patient·es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lèvent une des palettes de couleur selon leur compréhension de l’information. La salle aura des couleurs faciles à repérer : plus de la moitié à compris, un quart est en jaune, quelques palettes rouges… </w:t>
      </w:r>
    </w:p>
    <w:p w14:paraId="72E0C2EA" w14:textId="16F97EB9" w:rsidR="0099312D" w:rsidRDefault="0099312D" w:rsidP="0099312D">
      <w:pPr>
        <w:pStyle w:val="yiv7700074659ydp64b1804amsolistparagraph"/>
        <w:shd w:val="clear" w:color="auto" w:fill="FFFFFF"/>
        <w:spacing w:before="0" w:beforeAutospacing="0" w:after="160" w:afterAutospacing="0" w:line="235" w:lineRule="atLeast"/>
        <w:ind w:left="21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Le</w:t>
      </w:r>
      <w:r>
        <w:rPr>
          <w:rFonts w:ascii="Calibri" w:hAnsi="Calibri" w:cs="Calibri"/>
          <w:color w:val="000000"/>
          <w:sz w:val="22"/>
          <w:szCs w:val="22"/>
        </w:rPr>
        <w:t>·la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faciliateur.trice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devra vérifier les réponses, pour ce faire, il pourra demander aux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participant</w:t>
      </w:r>
      <w:r>
        <w:rPr>
          <w:rFonts w:ascii="Calibri" w:hAnsi="Calibri" w:cs="Calibri"/>
          <w:color w:val="000000"/>
          <w:sz w:val="22"/>
          <w:szCs w:val="22"/>
        </w:rPr>
        <w:t>·</w:t>
      </w:r>
      <w:r>
        <w:rPr>
          <w:rFonts w:ascii="Calibri" w:hAnsi="Calibri" w:cs="Calibri"/>
          <w:color w:val="000000"/>
          <w:sz w:val="22"/>
          <w:szCs w:val="22"/>
        </w:rPr>
        <w:t>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d’illustrer, la réponse, avec un exemple. </w:t>
      </w:r>
    </w:p>
    <w:p w14:paraId="249B8381" w14:textId="77777777" w:rsidR="0099312D" w:rsidRDefault="0099312D" w:rsidP="00571A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357F4D" w14:textId="77777777" w:rsidR="0099312D" w:rsidRDefault="0099312D" w:rsidP="00571A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A6B954" w14:textId="3538080D" w:rsidR="00FA2CC8" w:rsidRDefault="00FA2CC8" w:rsidP="00571A8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est aussi possible de jouer avec les nuances de couleurs afin de différencier les femmes et les hommes dans leur réponses et de façon visible.</w:t>
      </w:r>
      <w:r w:rsidR="0099312D">
        <w:rPr>
          <w:rFonts w:asciiTheme="minorHAnsi" w:hAnsiTheme="minorHAnsi" w:cstheme="minorHAnsi"/>
          <w:sz w:val="22"/>
          <w:szCs w:val="22"/>
        </w:rPr>
        <w:t xml:space="preserve"> Dans cette option il est important d’être deux ou trois </w:t>
      </w:r>
      <w:proofErr w:type="spellStart"/>
      <w:r w:rsidR="0099312D">
        <w:rPr>
          <w:rFonts w:asciiTheme="minorHAnsi" w:hAnsiTheme="minorHAnsi" w:cstheme="minorHAnsi"/>
          <w:sz w:val="22"/>
          <w:szCs w:val="22"/>
        </w:rPr>
        <w:t>facilitaur·trices</w:t>
      </w:r>
      <w:proofErr w:type="spellEnd"/>
      <w:r w:rsidR="0099312D">
        <w:rPr>
          <w:rFonts w:asciiTheme="minorHAnsi" w:hAnsiTheme="minorHAnsi" w:cstheme="minorHAnsi"/>
          <w:sz w:val="22"/>
          <w:szCs w:val="22"/>
        </w:rPr>
        <w:t xml:space="preserve"> à compter les couleurs.</w:t>
      </w:r>
    </w:p>
    <w:p w14:paraId="3A09CFBE" w14:textId="77777777" w:rsidR="0099312D" w:rsidRDefault="0099312D" w:rsidP="00571A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75FA9" w14:textId="1CD3CEF8" w:rsidR="00C75A70" w:rsidRDefault="00FA2CC8" w:rsidP="00762599">
      <w:pPr>
        <w:pStyle w:val="yiv7700074659ydp64b1804amsolistparagraph"/>
        <w:shd w:val="clear" w:color="auto" w:fill="FFFFFF"/>
        <w:spacing w:before="0" w:beforeAutospacing="0" w:after="0" w:afterAutospacing="0" w:line="235" w:lineRule="atLeast"/>
        <w:ind w:left="708"/>
        <w:rPr>
          <w:rFonts w:ascii="Calibri" w:hAnsi="Calibri" w:cs="Calibri"/>
          <w:color w:val="000000"/>
          <w:sz w:val="22"/>
          <w:szCs w:val="22"/>
        </w:rPr>
      </w:pPr>
      <w:r w:rsidRPr="00DA1D0A">
        <w:rPr>
          <w:rFonts w:ascii="Calibri" w:hAnsi="Calibri" w:cs="Calibri"/>
          <w:color w:val="000000"/>
          <w:sz w:val="22"/>
          <w:szCs w:val="22"/>
          <w:u w:val="single"/>
        </w:rPr>
        <w:t>Exemple</w:t>
      </w:r>
      <w:r>
        <w:rPr>
          <w:rFonts w:ascii="Calibri" w:hAnsi="Calibri" w:cs="Calibri"/>
          <w:color w:val="000000"/>
          <w:sz w:val="22"/>
          <w:szCs w:val="22"/>
        </w:rPr>
        <w:t xml:space="preserve"> :</w:t>
      </w:r>
    </w:p>
    <w:p w14:paraId="53F059AC" w14:textId="7C344CD6" w:rsidR="00FA2CC8" w:rsidRPr="00762599" w:rsidRDefault="00FA2CC8" w:rsidP="0099312D">
      <w:pPr>
        <w:pStyle w:val="yiv7700074659ydp64b1804amsolistparagraph"/>
        <w:shd w:val="clear" w:color="auto" w:fill="FFFFFF"/>
        <w:spacing w:before="0" w:beforeAutospacing="0" w:after="0" w:afterAutospacing="0" w:line="235" w:lineRule="atLeast"/>
        <w:ind w:left="708"/>
        <w:rPr>
          <w:rFonts w:ascii="Calibri" w:hAnsi="Calibri" w:cs="Calibri"/>
          <w:color w:val="000000"/>
          <w:sz w:val="20"/>
          <w:szCs w:val="20"/>
        </w:rPr>
      </w:pPr>
      <w:r w:rsidRPr="00762599">
        <w:rPr>
          <w:rFonts w:ascii="Calibri" w:hAnsi="Calibri" w:cs="Calibri"/>
          <w:color w:val="000000"/>
          <w:sz w:val="20"/>
          <w:szCs w:val="20"/>
          <w:highlight w:val="green"/>
        </w:rPr>
        <w:t>Femmes palette vert</w:t>
      </w:r>
      <w:r w:rsidRPr="00762599">
        <w:rPr>
          <w:rFonts w:ascii="Calibri" w:hAnsi="Calibri" w:cs="Calibri"/>
          <w:color w:val="000000"/>
          <w:sz w:val="20"/>
          <w:szCs w:val="20"/>
        </w:rPr>
        <w:t>e = j’ai bien compris,</w:t>
      </w:r>
    </w:p>
    <w:p w14:paraId="4637741F" w14:textId="565B6EF6" w:rsidR="00FA2CC8" w:rsidRPr="00762599" w:rsidRDefault="00FA2CC8" w:rsidP="0099312D">
      <w:pPr>
        <w:pStyle w:val="yiv7700074659ydp64b1804amsolistparagraph"/>
        <w:shd w:val="clear" w:color="auto" w:fill="FFFFFF"/>
        <w:spacing w:before="0" w:beforeAutospacing="0" w:after="0" w:afterAutospacing="0" w:line="235" w:lineRule="atLeast"/>
        <w:ind w:left="708"/>
        <w:rPr>
          <w:rFonts w:ascii="Calibri" w:hAnsi="Calibri" w:cs="Calibri"/>
          <w:color w:val="000000"/>
          <w:sz w:val="20"/>
          <w:szCs w:val="20"/>
        </w:rPr>
      </w:pPr>
      <w:r w:rsidRPr="00762599">
        <w:rPr>
          <w:rFonts w:ascii="Calibri" w:hAnsi="Calibri" w:cs="Calibri"/>
          <w:color w:val="000000"/>
          <w:sz w:val="20"/>
          <w:szCs w:val="20"/>
          <w:highlight w:val="cyan"/>
        </w:rPr>
        <w:t xml:space="preserve">Hommes palette </w:t>
      </w:r>
      <w:proofErr w:type="gramStart"/>
      <w:r w:rsidRPr="00762599">
        <w:rPr>
          <w:rFonts w:ascii="Calibri" w:hAnsi="Calibri" w:cs="Calibri"/>
          <w:color w:val="000000"/>
          <w:sz w:val="20"/>
          <w:szCs w:val="20"/>
          <w:highlight w:val="cyan"/>
        </w:rPr>
        <w:t>verte</w:t>
      </w:r>
      <w:r w:rsidR="00C75A70" w:rsidRPr="00762599">
        <w:rPr>
          <w:rFonts w:ascii="Calibri" w:hAnsi="Calibri" w:cs="Calibri"/>
          <w:color w:val="000000"/>
          <w:sz w:val="20"/>
          <w:szCs w:val="20"/>
          <w:highlight w:val="cyan"/>
        </w:rPr>
        <w:t xml:space="preserve"> turquoise</w:t>
      </w:r>
      <w:proofErr w:type="gramEnd"/>
      <w:r w:rsidR="00C75A70" w:rsidRPr="00762599">
        <w:rPr>
          <w:rFonts w:ascii="Calibri" w:hAnsi="Calibri" w:cs="Calibri"/>
          <w:color w:val="000000"/>
          <w:sz w:val="20"/>
          <w:szCs w:val="20"/>
        </w:rPr>
        <w:t xml:space="preserve"> =</w:t>
      </w:r>
      <w:r w:rsidRPr="00762599">
        <w:rPr>
          <w:rFonts w:ascii="Calibri" w:hAnsi="Calibri" w:cs="Calibri"/>
          <w:color w:val="000000"/>
          <w:sz w:val="20"/>
          <w:szCs w:val="20"/>
        </w:rPr>
        <w:t xml:space="preserve"> j’ai </w:t>
      </w:r>
      <w:r w:rsidR="0099312D">
        <w:rPr>
          <w:rFonts w:ascii="Calibri" w:hAnsi="Calibri" w:cs="Calibri"/>
          <w:color w:val="000000"/>
          <w:sz w:val="20"/>
          <w:szCs w:val="20"/>
        </w:rPr>
        <w:t xml:space="preserve">bien </w:t>
      </w:r>
      <w:r w:rsidRPr="00762599">
        <w:rPr>
          <w:rFonts w:ascii="Calibri" w:hAnsi="Calibri" w:cs="Calibri"/>
          <w:color w:val="000000"/>
          <w:sz w:val="20"/>
          <w:szCs w:val="20"/>
        </w:rPr>
        <w:t>compris</w:t>
      </w:r>
    </w:p>
    <w:p w14:paraId="46ACF938" w14:textId="738DA3C7" w:rsidR="00FA2CC8" w:rsidRPr="00762599" w:rsidRDefault="00FA2CC8" w:rsidP="0099312D">
      <w:pPr>
        <w:pStyle w:val="yiv7700074659ydp64b1804amsolistparagraph"/>
        <w:shd w:val="clear" w:color="auto" w:fill="FFFFFF"/>
        <w:spacing w:before="0" w:beforeAutospacing="0" w:after="0" w:afterAutospacing="0" w:line="235" w:lineRule="atLeast"/>
        <w:ind w:left="708"/>
        <w:rPr>
          <w:rFonts w:ascii="Calibri" w:hAnsi="Calibri" w:cs="Calibri"/>
          <w:color w:val="000000"/>
          <w:sz w:val="20"/>
          <w:szCs w:val="20"/>
        </w:rPr>
      </w:pPr>
      <w:r w:rsidRPr="00762599">
        <w:rPr>
          <w:rFonts w:ascii="Calibri" w:hAnsi="Calibri" w:cs="Calibri"/>
          <w:color w:val="000000"/>
          <w:sz w:val="20"/>
          <w:szCs w:val="20"/>
          <w:highlight w:val="yellow"/>
        </w:rPr>
        <w:t>Femmes palette Jaune</w:t>
      </w:r>
      <w:r w:rsidRPr="00762599">
        <w:rPr>
          <w:rFonts w:ascii="Calibri" w:hAnsi="Calibri" w:cs="Calibri"/>
          <w:color w:val="000000"/>
          <w:sz w:val="20"/>
          <w:szCs w:val="20"/>
        </w:rPr>
        <w:t xml:space="preserve"> = j’ai un peu compris pas tout à fait sûr d’avoir compris ;</w:t>
      </w:r>
    </w:p>
    <w:p w14:paraId="1BD0FFFB" w14:textId="2B13C06E" w:rsidR="00C75A70" w:rsidRPr="00762599" w:rsidRDefault="00C75A70" w:rsidP="0099312D">
      <w:pPr>
        <w:pStyle w:val="yiv7700074659ydp64b1804amsolistparagraph"/>
        <w:shd w:val="clear" w:color="auto" w:fill="FFFFFF"/>
        <w:spacing w:before="0" w:beforeAutospacing="0" w:after="0" w:afterAutospacing="0" w:line="235" w:lineRule="atLeast"/>
        <w:ind w:left="708"/>
        <w:rPr>
          <w:rFonts w:ascii="Calibri" w:hAnsi="Calibri" w:cs="Calibri"/>
          <w:color w:val="000000"/>
          <w:sz w:val="20"/>
          <w:szCs w:val="20"/>
        </w:rPr>
      </w:pPr>
      <w:r w:rsidRPr="00762599">
        <w:rPr>
          <w:rFonts w:ascii="Calibri" w:hAnsi="Calibri" w:cs="Calibri"/>
          <w:color w:val="000000"/>
          <w:sz w:val="20"/>
          <w:szCs w:val="20"/>
          <w:highlight w:val="blue"/>
        </w:rPr>
        <w:t>Homme palette bleu</w:t>
      </w:r>
      <w:r w:rsidRPr="00762599">
        <w:rPr>
          <w:rFonts w:ascii="Calibri" w:hAnsi="Calibri" w:cs="Calibri"/>
          <w:color w:val="000000"/>
          <w:sz w:val="20"/>
          <w:szCs w:val="20"/>
        </w:rPr>
        <w:t xml:space="preserve"> = j’ai un peu compris pas tout à fait sûr d’avoir compris </w:t>
      </w:r>
    </w:p>
    <w:p w14:paraId="2DB76C91" w14:textId="4EF42589" w:rsidR="00C75A70" w:rsidRPr="00762599" w:rsidRDefault="00C75A70" w:rsidP="0099312D">
      <w:pPr>
        <w:pStyle w:val="yiv7700074659ydp64b1804amsolistparagraph"/>
        <w:shd w:val="clear" w:color="auto" w:fill="FFFFFF"/>
        <w:spacing w:before="0" w:beforeAutospacing="0" w:after="0" w:afterAutospacing="0" w:line="235" w:lineRule="atLeast"/>
        <w:ind w:left="708"/>
        <w:rPr>
          <w:rFonts w:ascii="Calibri" w:hAnsi="Calibri" w:cs="Calibri"/>
          <w:color w:val="000000"/>
          <w:sz w:val="20"/>
          <w:szCs w:val="20"/>
        </w:rPr>
      </w:pPr>
      <w:r w:rsidRPr="00762599">
        <w:rPr>
          <w:rFonts w:ascii="Calibri" w:hAnsi="Calibri" w:cs="Calibri"/>
          <w:color w:val="000000"/>
          <w:sz w:val="20"/>
          <w:szCs w:val="20"/>
          <w:highlight w:val="magenta"/>
        </w:rPr>
        <w:t>Femmes palette violette</w:t>
      </w:r>
      <w:r w:rsidRPr="00762599">
        <w:rPr>
          <w:rFonts w:ascii="Calibri" w:hAnsi="Calibri" w:cs="Calibri"/>
          <w:color w:val="000000"/>
          <w:sz w:val="20"/>
          <w:szCs w:val="20"/>
        </w:rPr>
        <w:t xml:space="preserve"> = pas compris</w:t>
      </w:r>
    </w:p>
    <w:p w14:paraId="2A70DAC8" w14:textId="2B0DB3F1" w:rsidR="00C75A70" w:rsidRPr="00762599" w:rsidRDefault="00C75A70" w:rsidP="0099312D">
      <w:pPr>
        <w:pStyle w:val="yiv7700074659ydp64b1804amsolistparagraph"/>
        <w:shd w:val="clear" w:color="auto" w:fill="FFFFFF"/>
        <w:spacing w:before="0" w:beforeAutospacing="0" w:after="0" w:afterAutospacing="0" w:line="235" w:lineRule="atLeast"/>
        <w:ind w:left="708"/>
        <w:rPr>
          <w:rFonts w:ascii="Calibri" w:hAnsi="Calibri" w:cs="Calibri"/>
          <w:color w:val="000000"/>
          <w:sz w:val="20"/>
          <w:szCs w:val="20"/>
        </w:rPr>
      </w:pPr>
      <w:r w:rsidRPr="00762599">
        <w:rPr>
          <w:rFonts w:ascii="Calibri" w:hAnsi="Calibri" w:cs="Calibri"/>
          <w:color w:val="000000" w:themeColor="text1"/>
          <w:sz w:val="20"/>
          <w:szCs w:val="20"/>
          <w:highlight w:val="red"/>
        </w:rPr>
        <w:t>Homme palette rouge</w:t>
      </w:r>
      <w:r w:rsidRPr="00762599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762599">
        <w:rPr>
          <w:rFonts w:ascii="Calibri" w:hAnsi="Calibri" w:cs="Calibri"/>
          <w:color w:val="000000"/>
          <w:sz w:val="20"/>
          <w:szCs w:val="20"/>
        </w:rPr>
        <w:t>: pas compris</w:t>
      </w:r>
    </w:p>
    <w:p w14:paraId="21B7C510" w14:textId="77777777" w:rsidR="00C75A70" w:rsidRDefault="00C75A70" w:rsidP="0099312D">
      <w:pPr>
        <w:pStyle w:val="yiv7700074659ydp64b1804amsolistparagraph"/>
        <w:shd w:val="clear" w:color="auto" w:fill="FFFFFF"/>
        <w:spacing w:before="0" w:beforeAutospacing="0" w:after="160" w:afterAutospacing="0" w:line="235" w:lineRule="atLeast"/>
        <w:ind w:left="218"/>
        <w:jc w:val="both"/>
        <w:rPr>
          <w:rFonts w:ascii="Calibri" w:hAnsi="Calibri" w:cs="Calibri"/>
          <w:color w:val="000000"/>
          <w:sz w:val="22"/>
          <w:szCs w:val="22"/>
          <w:shd w:val="clear" w:color="auto" w:fill="FFFF00"/>
        </w:rPr>
      </w:pPr>
    </w:p>
    <w:p w14:paraId="7203541C" w14:textId="71E5DF15" w:rsidR="006B5256" w:rsidRDefault="006B5256" w:rsidP="006B5256">
      <w:pPr>
        <w:pStyle w:val="yiv7700074659ydp64b1804amsolistparagraph"/>
        <w:shd w:val="clear" w:color="auto" w:fill="FFFFFF"/>
        <w:spacing w:before="0" w:beforeAutospacing="0" w:after="160" w:afterAutospacing="0" w:line="235" w:lineRule="atLeast"/>
        <w:ind w:left="2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Par la suite, il est important de réexpliquer l’information pour ceux et celles qui n’auront pas compris, puis vérifier qu’elle soit bien comprise.</w:t>
      </w:r>
    </w:p>
    <w:p w14:paraId="1AAC102F" w14:textId="15208B20" w:rsidR="00FD2971" w:rsidRDefault="00FD2971" w:rsidP="006B5256">
      <w:pPr>
        <w:pStyle w:val="yiv7700074659ydp64b1804amsolistparagraph"/>
        <w:shd w:val="clear" w:color="auto" w:fill="FFFFFF"/>
        <w:spacing w:before="0" w:beforeAutospacing="0" w:after="160" w:afterAutospacing="0" w:line="235" w:lineRule="atLeast"/>
        <w:ind w:left="2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Pendant la réalisation du Quiz</w:t>
      </w:r>
      <w:r w:rsidRPr="00B32E3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32E30">
        <w:rPr>
          <w:rFonts w:asciiTheme="minorHAnsi" w:hAnsiTheme="minorHAnsi" w:cstheme="minorHAnsi"/>
          <w:sz w:val="22"/>
          <w:szCs w:val="22"/>
        </w:rPr>
        <w:t>le·a</w:t>
      </w:r>
      <w:proofErr w:type="spellEnd"/>
      <w:r w:rsidRPr="00B32E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32E30">
        <w:rPr>
          <w:rFonts w:asciiTheme="minorHAnsi" w:hAnsiTheme="minorHAnsi" w:cstheme="minorHAnsi"/>
          <w:sz w:val="22"/>
          <w:szCs w:val="22"/>
        </w:rPr>
        <w:t>facilitateur·rice</w:t>
      </w:r>
      <w:proofErr w:type="spellEnd"/>
      <w:r w:rsidRPr="00B32E30">
        <w:rPr>
          <w:rFonts w:asciiTheme="minorHAnsi" w:hAnsiTheme="minorHAnsi" w:cstheme="minorHAnsi"/>
          <w:sz w:val="22"/>
          <w:szCs w:val="22"/>
        </w:rPr>
        <w:t> utilise</w:t>
      </w:r>
      <w:r>
        <w:rPr>
          <w:rFonts w:asciiTheme="minorHAnsi" w:hAnsiTheme="minorHAnsi" w:cstheme="minorHAnsi"/>
          <w:sz w:val="22"/>
          <w:szCs w:val="22"/>
        </w:rPr>
        <w:t xml:space="preserve">ra un cahier pour noter les résultats du Quiz </w:t>
      </w:r>
      <w:r w:rsidR="0099312D">
        <w:rPr>
          <w:rFonts w:asciiTheme="minorHAnsi" w:hAnsiTheme="minorHAnsi" w:cstheme="minorHAnsi"/>
          <w:sz w:val="22"/>
          <w:szCs w:val="22"/>
        </w:rPr>
        <w:t>à</w:t>
      </w:r>
      <w:r>
        <w:rPr>
          <w:rFonts w:asciiTheme="minorHAnsi" w:hAnsiTheme="minorHAnsi" w:cstheme="minorHAnsi"/>
          <w:sz w:val="22"/>
          <w:szCs w:val="22"/>
        </w:rPr>
        <w:t xml:space="preserve"> mesure de sa réalisation. Noter la proportion de personnes</w:t>
      </w:r>
      <w:r w:rsidR="0099312D">
        <w:rPr>
          <w:rFonts w:asciiTheme="minorHAnsi" w:hAnsiTheme="minorHAnsi" w:cstheme="minorHAnsi"/>
          <w:sz w:val="22"/>
          <w:szCs w:val="22"/>
        </w:rPr>
        <w:t>, femmes, hommes,</w:t>
      </w:r>
      <w:r>
        <w:rPr>
          <w:rFonts w:asciiTheme="minorHAnsi" w:hAnsiTheme="minorHAnsi" w:cstheme="minorHAnsi"/>
          <w:sz w:val="22"/>
          <w:szCs w:val="22"/>
        </w:rPr>
        <w:t xml:space="preserve"> qui ont compris, moyennement, ou pas du tout.  </w:t>
      </w:r>
      <w:r w:rsidR="00CD02EE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es informations récoltées </w:t>
      </w:r>
      <w:r w:rsidR="00CD02EE">
        <w:rPr>
          <w:rFonts w:asciiTheme="minorHAnsi" w:hAnsiTheme="minorHAnsi" w:cstheme="minorHAnsi"/>
          <w:sz w:val="22"/>
          <w:szCs w:val="22"/>
        </w:rPr>
        <w:t>vont</w:t>
      </w:r>
      <w:r w:rsidRPr="00B32E30">
        <w:rPr>
          <w:rFonts w:asciiTheme="minorHAnsi" w:hAnsiTheme="minorHAnsi" w:cstheme="minorHAnsi"/>
          <w:sz w:val="22"/>
          <w:szCs w:val="22"/>
        </w:rPr>
        <w:t xml:space="preserve"> renseigner la base de données des indicateurs</w:t>
      </w:r>
      <w:r>
        <w:rPr>
          <w:rFonts w:asciiTheme="minorHAnsi" w:hAnsiTheme="minorHAnsi" w:cstheme="minorHAnsi"/>
          <w:sz w:val="22"/>
          <w:szCs w:val="22"/>
        </w:rPr>
        <w:t xml:space="preserve"> et </w:t>
      </w:r>
      <w:r w:rsidR="00CD02EE">
        <w:rPr>
          <w:rFonts w:asciiTheme="minorHAnsi" w:hAnsiTheme="minorHAnsi" w:cstheme="minorHAnsi"/>
          <w:sz w:val="22"/>
          <w:szCs w:val="22"/>
        </w:rPr>
        <w:t xml:space="preserve">être </w:t>
      </w:r>
      <w:r>
        <w:rPr>
          <w:rFonts w:asciiTheme="minorHAnsi" w:hAnsiTheme="minorHAnsi" w:cstheme="minorHAnsi"/>
          <w:sz w:val="22"/>
          <w:szCs w:val="22"/>
        </w:rPr>
        <w:t>analysés par la suite.</w:t>
      </w:r>
    </w:p>
    <w:p w14:paraId="1C860F43" w14:textId="77777777" w:rsidR="00CD02EE" w:rsidRDefault="00CD02EE" w:rsidP="006B5256">
      <w:pPr>
        <w:pStyle w:val="yiv7700074659ydp64b1804amsolistparagraph"/>
        <w:shd w:val="clear" w:color="auto" w:fill="FFFFFF"/>
        <w:spacing w:before="0" w:beforeAutospacing="0" w:after="160" w:afterAutospacing="0" w:line="235" w:lineRule="atLeast"/>
        <w:ind w:left="218"/>
        <w:jc w:val="both"/>
        <w:rPr>
          <w:rFonts w:asciiTheme="minorHAnsi" w:hAnsiTheme="minorHAnsi" w:cstheme="minorHAnsi"/>
          <w:sz w:val="22"/>
          <w:szCs w:val="22"/>
        </w:rPr>
      </w:pPr>
    </w:p>
    <w:p w14:paraId="3C0CE5BE" w14:textId="77777777" w:rsidR="00CD02EE" w:rsidRDefault="00CD02EE" w:rsidP="00CD02E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asciiTheme="minorHAnsi" w:hAnsiTheme="minorHAnsi" w:cstheme="minorHAnsi"/>
          <w:sz w:val="22"/>
          <w:szCs w:val="22"/>
        </w:rPr>
      </w:pPr>
      <w:r w:rsidRPr="00E3784F">
        <w:rPr>
          <w:rFonts w:asciiTheme="minorHAnsi" w:hAnsiTheme="minorHAnsi" w:cstheme="minorHAnsi"/>
          <w:sz w:val="22"/>
          <w:szCs w:val="22"/>
          <w:u w:val="single"/>
        </w:rPr>
        <w:t>Exemple</w:t>
      </w:r>
      <w:r>
        <w:rPr>
          <w:rFonts w:asciiTheme="minorHAnsi" w:hAnsiTheme="minorHAnsi" w:cstheme="minorHAnsi"/>
          <w:sz w:val="22"/>
          <w:szCs w:val="22"/>
        </w:rPr>
        <w:t> </w:t>
      </w:r>
    </w:p>
    <w:p w14:paraId="55D67972" w14:textId="77777777" w:rsidR="00CD02EE" w:rsidRDefault="00CD02EE" w:rsidP="00CD02E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asciiTheme="minorHAnsi" w:hAnsiTheme="minorHAnsi" w:cstheme="minorHAnsi"/>
          <w:sz w:val="22"/>
          <w:szCs w:val="22"/>
        </w:rPr>
      </w:pPr>
    </w:p>
    <w:p w14:paraId="07733F1E" w14:textId="5E043F80" w:rsidR="00CD02EE" w:rsidRDefault="00CD02EE" w:rsidP="00CD02E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Indicateur </w:t>
      </w:r>
      <w:r w:rsidRPr="00FA2CC8">
        <w:rPr>
          <w:rFonts w:asciiTheme="minorHAnsi" w:hAnsiTheme="minorHAnsi" w:cstheme="minorHAnsi"/>
          <w:sz w:val="22"/>
          <w:szCs w:val="22"/>
        </w:rPr>
        <w:t xml:space="preserve">: % de femmes et </w:t>
      </w:r>
      <w:r>
        <w:rPr>
          <w:rFonts w:asciiTheme="minorHAnsi" w:hAnsiTheme="minorHAnsi" w:cstheme="minorHAnsi"/>
          <w:sz w:val="22"/>
          <w:szCs w:val="22"/>
        </w:rPr>
        <w:t xml:space="preserve">% </w:t>
      </w:r>
      <w:r w:rsidRPr="00FA2CC8">
        <w:rPr>
          <w:rFonts w:asciiTheme="minorHAnsi" w:hAnsiTheme="minorHAnsi" w:cstheme="minorHAnsi"/>
          <w:sz w:val="22"/>
          <w:szCs w:val="22"/>
        </w:rPr>
        <w:t>d’hommes qui sont capables de comprendre les informations sur le statut VIH et les traitements utilisés</w:t>
      </w:r>
      <w:r w:rsidRPr="00EE1660">
        <w:rPr>
          <w:rFonts w:cstheme="minorHAnsi"/>
          <w:sz w:val="18"/>
          <w:szCs w:val="18"/>
        </w:rPr>
        <w:t>.</w:t>
      </w:r>
    </w:p>
    <w:p w14:paraId="6404FA3F" w14:textId="77777777" w:rsidR="00CD02EE" w:rsidRDefault="00CD02EE" w:rsidP="00CD02E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cstheme="minorHAnsi"/>
          <w:sz w:val="18"/>
          <w:szCs w:val="18"/>
        </w:rPr>
      </w:pPr>
    </w:p>
    <w:p w14:paraId="6D43BF97" w14:textId="6A8BED6E" w:rsidR="00CD02EE" w:rsidRPr="00CD02EE" w:rsidRDefault="00CD02EE" w:rsidP="00CD02E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567" w:right="566"/>
        <w:rPr>
          <w:rFonts w:cstheme="minorHAnsi"/>
          <w:color w:val="000000" w:themeColor="text1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Réponse : </w:t>
      </w:r>
      <w:r>
        <w:rPr>
          <w:rFonts w:asciiTheme="minorHAnsi" w:hAnsiTheme="minorHAnsi" w:cstheme="minorHAnsi"/>
          <w:sz w:val="22"/>
          <w:szCs w:val="22"/>
        </w:rPr>
        <w:t xml:space="preserve"> avec les palettes de couleur différentes par genre ça sera plus facile de visualiser les réponses</w:t>
      </w:r>
      <w:r w:rsidRPr="00CD02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 femmes et les hommes </w:t>
      </w:r>
      <w:r w:rsidRPr="00762599">
        <w:rPr>
          <w:rFonts w:cstheme="minorHAnsi"/>
          <w:color w:val="000000" w:themeColor="text1"/>
        </w:rPr>
        <w:t xml:space="preserve"> </w:t>
      </w:r>
    </w:p>
    <w:p w14:paraId="47490918" w14:textId="77777777" w:rsidR="00CD02EE" w:rsidRDefault="00CD02EE" w:rsidP="006B5256">
      <w:pPr>
        <w:pStyle w:val="yiv7700074659ydp64b1804amsolistparagraph"/>
        <w:shd w:val="clear" w:color="auto" w:fill="FFFFFF"/>
        <w:spacing w:before="0" w:beforeAutospacing="0" w:after="160" w:afterAutospacing="0" w:line="235" w:lineRule="atLeast"/>
        <w:ind w:left="218"/>
        <w:jc w:val="both"/>
        <w:rPr>
          <w:rFonts w:asciiTheme="minorHAnsi" w:hAnsiTheme="minorHAnsi" w:cstheme="minorHAnsi"/>
          <w:sz w:val="22"/>
          <w:szCs w:val="22"/>
        </w:rPr>
      </w:pPr>
    </w:p>
    <w:p w14:paraId="3F92239A" w14:textId="3DD59F32" w:rsidR="00CD02EE" w:rsidRDefault="00CD02EE" w:rsidP="006B5256">
      <w:pPr>
        <w:pStyle w:val="yiv7700074659ydp64b1804amsolistparagraph"/>
        <w:shd w:val="clear" w:color="auto" w:fill="FFFFFF"/>
        <w:spacing w:before="0" w:beforeAutospacing="0" w:after="160" w:afterAutospacing="0" w:line="235" w:lineRule="atLeast"/>
        <w:ind w:left="2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la fin de l’atelier </w:t>
      </w:r>
      <w:proofErr w:type="spellStart"/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le·la</w:t>
      </w:r>
      <w:proofErr w:type="spellEnd"/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facilitateur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rice</w:t>
      </w:r>
      <w:proofErr w:type="spellEnd"/>
      <w:proofErr w:type="gramEnd"/>
      <w:r w:rsidRPr="004179E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fait une synthèse de l’atelier soulevant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les questions qui ont été les moins comprises, le plus comprises, demandant aux </w:t>
      </w:r>
      <w:proofErr w:type="spell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participant·es</w:t>
      </w:r>
      <w:proofErr w:type="spellEnd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si il a des questions qu’</w:t>
      </w:r>
      <w:proofErr w:type="spell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elles·ils</w:t>
      </w:r>
      <w:proofErr w:type="spellEnd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voudraient poser, etc. </w:t>
      </w:r>
    </w:p>
    <w:p w14:paraId="21128489" w14:textId="77777777" w:rsidR="00CD02EE" w:rsidRDefault="00CD02EE" w:rsidP="006B5256">
      <w:pPr>
        <w:pStyle w:val="yiv7700074659ydp64b1804amsolistparagraph"/>
        <w:shd w:val="clear" w:color="auto" w:fill="FFFFFF"/>
        <w:spacing w:before="0" w:beforeAutospacing="0" w:after="160" w:afterAutospacing="0" w:line="235" w:lineRule="atLeast"/>
        <w:ind w:left="21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BBDCE58" w14:textId="77777777" w:rsidR="00DC5B51" w:rsidRPr="004179EE" w:rsidRDefault="00DC5B51" w:rsidP="004179EE">
      <w:pPr>
        <w:jc w:val="both"/>
        <w:rPr>
          <w:rFonts w:cstheme="minorHAnsi"/>
          <w:color w:val="000000" w:themeColor="text1"/>
        </w:rPr>
      </w:pPr>
    </w:p>
    <w:sectPr w:rsidR="00DC5B51" w:rsidRPr="004179EE" w:rsidSect="00571A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68A"/>
    <w:multiLevelType w:val="multilevel"/>
    <w:tmpl w:val="6EEA64A4"/>
    <w:lvl w:ilvl="0">
      <w:start w:val="1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1A79CC"/>
    <w:multiLevelType w:val="hybridMultilevel"/>
    <w:tmpl w:val="90D607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2BD6"/>
    <w:multiLevelType w:val="hybridMultilevel"/>
    <w:tmpl w:val="35DEDC9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070E"/>
    <w:multiLevelType w:val="hybridMultilevel"/>
    <w:tmpl w:val="D0280AA4"/>
    <w:lvl w:ilvl="0" w:tplc="FA482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F1478"/>
    <w:multiLevelType w:val="hybridMultilevel"/>
    <w:tmpl w:val="133E8320"/>
    <w:lvl w:ilvl="0" w:tplc="E1120D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07CC2"/>
    <w:multiLevelType w:val="hybridMultilevel"/>
    <w:tmpl w:val="9E3C0A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787B"/>
    <w:multiLevelType w:val="hybridMultilevel"/>
    <w:tmpl w:val="89F893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D6034"/>
    <w:multiLevelType w:val="multilevel"/>
    <w:tmpl w:val="C4C42CE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C19EB"/>
    <w:multiLevelType w:val="hybridMultilevel"/>
    <w:tmpl w:val="219EFC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21A93"/>
    <w:multiLevelType w:val="hybridMultilevel"/>
    <w:tmpl w:val="75FA7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13411"/>
    <w:multiLevelType w:val="hybridMultilevel"/>
    <w:tmpl w:val="7F9AD56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7273"/>
    <w:multiLevelType w:val="hybridMultilevel"/>
    <w:tmpl w:val="73FCF7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4E0"/>
    <w:multiLevelType w:val="hybridMultilevel"/>
    <w:tmpl w:val="EDDE238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D066C"/>
    <w:multiLevelType w:val="hybridMultilevel"/>
    <w:tmpl w:val="F7B8E1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03BF1"/>
    <w:multiLevelType w:val="hybridMultilevel"/>
    <w:tmpl w:val="48DA4028"/>
    <w:lvl w:ilvl="0" w:tplc="11F2CF6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91D51"/>
    <w:multiLevelType w:val="hybridMultilevel"/>
    <w:tmpl w:val="7C649214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D548F"/>
    <w:multiLevelType w:val="hybridMultilevel"/>
    <w:tmpl w:val="68CE32A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51D4A"/>
    <w:multiLevelType w:val="hybridMultilevel"/>
    <w:tmpl w:val="BFF47FF2"/>
    <w:lvl w:ilvl="0" w:tplc="7F16E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53FF2"/>
    <w:multiLevelType w:val="hybridMultilevel"/>
    <w:tmpl w:val="D55E1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18"/>
  </w:num>
  <w:num w:numId="14">
    <w:abstractNumId w:val="2"/>
  </w:num>
  <w:num w:numId="15">
    <w:abstractNumId w:val="16"/>
  </w:num>
  <w:num w:numId="16">
    <w:abstractNumId w:val="17"/>
  </w:num>
  <w:num w:numId="17">
    <w:abstractNumId w:val="0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B3"/>
    <w:rsid w:val="00055E24"/>
    <w:rsid w:val="00115E21"/>
    <w:rsid w:val="00126615"/>
    <w:rsid w:val="001827B3"/>
    <w:rsid w:val="00207DF5"/>
    <w:rsid w:val="002C6619"/>
    <w:rsid w:val="004115F8"/>
    <w:rsid w:val="004179EE"/>
    <w:rsid w:val="00571A8D"/>
    <w:rsid w:val="006B5256"/>
    <w:rsid w:val="0070236D"/>
    <w:rsid w:val="00756598"/>
    <w:rsid w:val="00762599"/>
    <w:rsid w:val="00846E57"/>
    <w:rsid w:val="00907768"/>
    <w:rsid w:val="00957E29"/>
    <w:rsid w:val="009762AE"/>
    <w:rsid w:val="0099312D"/>
    <w:rsid w:val="009F60CE"/>
    <w:rsid w:val="00B32E30"/>
    <w:rsid w:val="00B97AE3"/>
    <w:rsid w:val="00BC4BAD"/>
    <w:rsid w:val="00C75A70"/>
    <w:rsid w:val="00CA73E4"/>
    <w:rsid w:val="00CD02EE"/>
    <w:rsid w:val="00CD27E7"/>
    <w:rsid w:val="00CF0CF4"/>
    <w:rsid w:val="00DA172A"/>
    <w:rsid w:val="00DC5B51"/>
    <w:rsid w:val="00E3784F"/>
    <w:rsid w:val="00EE0185"/>
    <w:rsid w:val="00FA2CC8"/>
    <w:rsid w:val="00F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080A"/>
  <w15:chartTrackingRefBased/>
  <w15:docId w15:val="{01AF07E9-C8A7-584B-A007-3677D17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7B3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3784F"/>
    <w:pPr>
      <w:keepNext/>
      <w:keepLines/>
      <w:spacing w:before="240"/>
      <w:jc w:val="both"/>
      <w:outlineLvl w:val="0"/>
    </w:pPr>
    <w:rPr>
      <w:rFonts w:asciiTheme="minorHAnsi" w:eastAsiaTheme="majorEastAsia" w:hAnsiTheme="minorHAnsi" w:cstheme="majorBidi"/>
      <w:b/>
      <w:color w:val="C00000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ous titre 2,Bullets,References"/>
    <w:basedOn w:val="Normal"/>
    <w:link w:val="ParagraphedelisteCar"/>
    <w:uiPriority w:val="34"/>
    <w:qFormat/>
    <w:rsid w:val="001827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41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126615"/>
    <w:rPr>
      <w:i/>
      <w:iCs/>
    </w:rPr>
  </w:style>
  <w:style w:type="numbering" w:customStyle="1" w:styleId="Listeactuelle1">
    <w:name w:val="Liste actuelle1"/>
    <w:uiPriority w:val="99"/>
    <w:rsid w:val="00126615"/>
    <w:pPr>
      <w:numPr>
        <w:numId w:val="12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571A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1A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571A8D"/>
    <w:rPr>
      <w:sz w:val="20"/>
      <w:szCs w:val="20"/>
    </w:rPr>
  </w:style>
  <w:style w:type="character" w:customStyle="1" w:styleId="ParagraphedelisteCar">
    <w:name w:val="Paragraphe de liste Car"/>
    <w:aliases w:val="sous titre 2 Car,Bullets Car,References Car"/>
    <w:basedOn w:val="Policepardfaut"/>
    <w:link w:val="Paragraphedeliste"/>
    <w:uiPriority w:val="34"/>
    <w:qFormat/>
    <w:locked/>
    <w:rsid w:val="00571A8D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784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3784F"/>
    <w:rPr>
      <w:rFonts w:eastAsiaTheme="majorEastAsia" w:cstheme="majorBidi"/>
      <w:b/>
      <w:color w:val="C00000"/>
      <w:sz w:val="28"/>
      <w:szCs w:val="32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15E2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15E21"/>
    <w:rPr>
      <w:color w:val="954F72" w:themeColor="followedHyperlink"/>
      <w:u w:val="single"/>
    </w:rPr>
  </w:style>
  <w:style w:type="paragraph" w:customStyle="1" w:styleId="yiv7700074659ydp64b1804amsolistparagraph">
    <w:name w:val="yiv7700074659ydp64b1804amsolistparagraph"/>
    <w:basedOn w:val="Normal"/>
    <w:rsid w:val="006B52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AA14A6-057C-CE44-BF1C-297B5DAF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696</Words>
  <Characters>3615</Characters>
  <Application>Microsoft Office Word</Application>
  <DocSecurity>0</DocSecurity>
  <Lines>116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 La Cruz</dc:creator>
  <cp:keywords/>
  <dc:description/>
  <cp:lastModifiedBy>ada.bazan@yahoo.es</cp:lastModifiedBy>
  <cp:revision>5</cp:revision>
  <dcterms:created xsi:type="dcterms:W3CDTF">2021-10-12T13:00:00Z</dcterms:created>
  <dcterms:modified xsi:type="dcterms:W3CDTF">2021-10-25T08:57:00Z</dcterms:modified>
</cp:coreProperties>
</file>